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9FD00" w14:textId="77777777" w:rsidR="004D4322" w:rsidRPr="00136DCD" w:rsidRDefault="004D4322" w:rsidP="005F0BDF">
      <w:pPr>
        <w:rPr>
          <w:rFonts w:ascii="Open Sans Semibold" w:hAnsi="Open Sans Semibold" w:cs="Open Sans Semibold"/>
          <w:smallCaps/>
          <w:sz w:val="32"/>
          <w:szCs w:val="32"/>
          <w:lang w:val="cs-CZ"/>
        </w:rPr>
      </w:pPr>
      <w:r w:rsidRPr="00136DCD">
        <w:rPr>
          <w:rFonts w:ascii="Open Sans Semibold" w:hAnsi="Open Sans Semibold" w:cs="Open Sans Semibold"/>
          <w:smallCaps/>
          <w:sz w:val="32"/>
          <w:szCs w:val="32"/>
          <w:lang w:val="cs-CZ"/>
        </w:rPr>
        <w:t>Obsah</w:t>
      </w:r>
    </w:p>
    <w:p w14:paraId="57054D1B" w14:textId="567F17C0" w:rsidR="00136DCD" w:rsidRPr="00136DCD" w:rsidRDefault="004D4322">
      <w:pPr>
        <w:pStyle w:val="Obsah1"/>
        <w:rPr>
          <w:rFonts w:asciiTheme="minorHAnsi" w:eastAsiaTheme="minorEastAsia" w:hAnsiTheme="minorHAnsi" w:cstheme="minorBidi"/>
          <w:noProof/>
          <w:color w:val="auto"/>
          <w:lang w:eastAsia="cs-CZ"/>
        </w:rPr>
      </w:pPr>
      <w:r w:rsidRPr="00136DCD">
        <w:rPr>
          <w:rFonts w:ascii="BankGothic Md BTCE" w:hAnsi="BankGothic Md BTCE"/>
          <w:color w:val="auto"/>
        </w:rPr>
        <w:fldChar w:fldCharType="begin"/>
      </w:r>
      <w:r w:rsidRPr="00136DCD">
        <w:rPr>
          <w:rFonts w:ascii="BankGothic Md BTCE" w:hAnsi="BankGothic Md BTCE"/>
          <w:color w:val="auto"/>
        </w:rPr>
        <w:instrText xml:space="preserve"> TOC \o "1-3" \h \z \u </w:instrText>
      </w:r>
      <w:r w:rsidRPr="00136DCD">
        <w:rPr>
          <w:rFonts w:ascii="BankGothic Md BTCE" w:hAnsi="BankGothic Md BTCE"/>
          <w:color w:val="auto"/>
        </w:rPr>
        <w:fldChar w:fldCharType="separate"/>
      </w:r>
      <w:hyperlink w:anchor="_Toc142654107" w:history="1">
        <w:r w:rsidR="00136DCD" w:rsidRPr="00136DCD">
          <w:rPr>
            <w:rStyle w:val="Hypertextovodkaz"/>
            <w:color w:val="auto"/>
          </w:rPr>
          <w:t>D.1.4.1.a-01 Vnitřní vodovod</w:t>
        </w:r>
        <w:r w:rsidR="00136DCD" w:rsidRPr="00136DCD">
          <w:rPr>
            <w:noProof/>
            <w:webHidden/>
            <w:color w:val="auto"/>
          </w:rPr>
          <w:tab/>
        </w:r>
        <w:r w:rsidR="00136DCD" w:rsidRPr="00136DCD">
          <w:rPr>
            <w:noProof/>
            <w:webHidden/>
            <w:color w:val="auto"/>
          </w:rPr>
          <w:fldChar w:fldCharType="begin"/>
        </w:r>
        <w:r w:rsidR="00136DCD" w:rsidRPr="00136DCD">
          <w:rPr>
            <w:noProof/>
            <w:webHidden/>
            <w:color w:val="auto"/>
          </w:rPr>
          <w:instrText xml:space="preserve"> PAGEREF _Toc142654107 \h </w:instrText>
        </w:r>
        <w:r w:rsidR="00136DCD" w:rsidRPr="00136DCD">
          <w:rPr>
            <w:noProof/>
            <w:webHidden/>
            <w:color w:val="auto"/>
          </w:rPr>
        </w:r>
        <w:r w:rsidR="00136DCD" w:rsidRPr="00136DCD">
          <w:rPr>
            <w:noProof/>
            <w:webHidden/>
            <w:color w:val="auto"/>
          </w:rPr>
          <w:fldChar w:fldCharType="separate"/>
        </w:r>
        <w:r w:rsidR="00136DCD" w:rsidRPr="00136DCD">
          <w:rPr>
            <w:noProof/>
            <w:webHidden/>
            <w:color w:val="auto"/>
          </w:rPr>
          <w:t>3</w:t>
        </w:r>
        <w:r w:rsidR="00136DCD" w:rsidRPr="00136DCD">
          <w:rPr>
            <w:noProof/>
            <w:webHidden/>
            <w:color w:val="auto"/>
          </w:rPr>
          <w:fldChar w:fldCharType="end"/>
        </w:r>
      </w:hyperlink>
    </w:p>
    <w:p w14:paraId="016BD92F" w14:textId="4A0A229C" w:rsidR="00136DCD" w:rsidRPr="00136DCD" w:rsidRDefault="002F7B13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hyperlink w:anchor="_Toc142654108" w:history="1">
        <w:r w:rsidR="00136DCD" w:rsidRPr="00136DCD">
          <w:rPr>
            <w:rStyle w:val="Hypertextovodkaz"/>
            <w:rFonts w:ascii="Arial" w:hAnsi="Arial" w:cs="Arial"/>
            <w:color w:val="auto"/>
          </w:rPr>
          <w:t>-</w:t>
        </w:r>
        <w:r w:rsidR="00136DCD" w:rsidRPr="00136DCD">
          <w:rPr>
            <w:rFonts w:asciiTheme="minorHAnsi" w:eastAsiaTheme="minorEastAsia" w:hAnsiTheme="minorHAnsi" w:cstheme="minorBidi"/>
            <w:noProof/>
            <w:sz w:val="22"/>
            <w:szCs w:val="22"/>
            <w:lang w:val="cs-CZ" w:eastAsia="cs-CZ"/>
          </w:rPr>
          <w:tab/>
        </w:r>
        <w:r w:rsidR="00136DCD" w:rsidRPr="00136DCD">
          <w:rPr>
            <w:rStyle w:val="Hypertextovodkaz"/>
            <w:color w:val="auto"/>
          </w:rPr>
          <w:t>výpis použitých norem – normových hodnot a předpisů,</w:t>
        </w:r>
        <w:r w:rsidR="00136DCD" w:rsidRPr="00136DCD">
          <w:rPr>
            <w:noProof/>
            <w:webHidden/>
          </w:rPr>
          <w:tab/>
        </w:r>
        <w:r w:rsidR="00136DCD" w:rsidRPr="00136DCD">
          <w:rPr>
            <w:noProof/>
            <w:webHidden/>
          </w:rPr>
          <w:fldChar w:fldCharType="begin"/>
        </w:r>
        <w:r w:rsidR="00136DCD" w:rsidRPr="00136DCD">
          <w:rPr>
            <w:noProof/>
            <w:webHidden/>
          </w:rPr>
          <w:instrText xml:space="preserve"> PAGEREF _Toc142654108 \h </w:instrText>
        </w:r>
        <w:r w:rsidR="00136DCD" w:rsidRPr="00136DCD">
          <w:rPr>
            <w:noProof/>
            <w:webHidden/>
          </w:rPr>
        </w:r>
        <w:r w:rsidR="00136DCD" w:rsidRPr="00136DCD">
          <w:rPr>
            <w:noProof/>
            <w:webHidden/>
          </w:rPr>
          <w:fldChar w:fldCharType="separate"/>
        </w:r>
        <w:r w:rsidR="00136DCD" w:rsidRPr="00136DCD">
          <w:rPr>
            <w:noProof/>
            <w:webHidden/>
          </w:rPr>
          <w:t>3</w:t>
        </w:r>
        <w:r w:rsidR="00136DCD" w:rsidRPr="00136DCD">
          <w:rPr>
            <w:noProof/>
            <w:webHidden/>
          </w:rPr>
          <w:fldChar w:fldCharType="end"/>
        </w:r>
      </w:hyperlink>
    </w:p>
    <w:p w14:paraId="2177816B" w14:textId="345CEC4B" w:rsidR="00136DCD" w:rsidRPr="00136DCD" w:rsidRDefault="002F7B13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hyperlink w:anchor="_Toc142654109" w:history="1">
        <w:r w:rsidR="00136DCD" w:rsidRPr="00136DCD">
          <w:rPr>
            <w:rStyle w:val="Hypertextovodkaz"/>
            <w:rFonts w:ascii="Arial" w:hAnsi="Arial" w:cs="Arial"/>
            <w:color w:val="auto"/>
          </w:rPr>
          <w:t>-</w:t>
        </w:r>
        <w:r w:rsidR="00136DCD" w:rsidRPr="00136DCD">
          <w:rPr>
            <w:rFonts w:asciiTheme="minorHAnsi" w:eastAsiaTheme="minorEastAsia" w:hAnsiTheme="minorHAnsi" w:cstheme="minorBidi"/>
            <w:noProof/>
            <w:sz w:val="22"/>
            <w:szCs w:val="22"/>
            <w:lang w:val="cs-CZ" w:eastAsia="cs-CZ"/>
          </w:rPr>
          <w:tab/>
        </w:r>
        <w:r w:rsidR="00136DCD" w:rsidRPr="00136DCD">
          <w:rPr>
            <w:rStyle w:val="Hypertextovodkaz"/>
            <w:color w:val="auto"/>
          </w:rPr>
          <w:t>výchozí podklady a stavební program;</w:t>
        </w:r>
        <w:r w:rsidR="00136DCD" w:rsidRPr="00136DCD">
          <w:rPr>
            <w:noProof/>
            <w:webHidden/>
          </w:rPr>
          <w:tab/>
        </w:r>
        <w:r w:rsidR="00136DCD" w:rsidRPr="00136DCD">
          <w:rPr>
            <w:noProof/>
            <w:webHidden/>
          </w:rPr>
          <w:fldChar w:fldCharType="begin"/>
        </w:r>
        <w:r w:rsidR="00136DCD" w:rsidRPr="00136DCD">
          <w:rPr>
            <w:noProof/>
            <w:webHidden/>
          </w:rPr>
          <w:instrText xml:space="preserve"> PAGEREF _Toc142654109 \h </w:instrText>
        </w:r>
        <w:r w:rsidR="00136DCD" w:rsidRPr="00136DCD">
          <w:rPr>
            <w:noProof/>
            <w:webHidden/>
          </w:rPr>
        </w:r>
        <w:r w:rsidR="00136DCD" w:rsidRPr="00136DCD">
          <w:rPr>
            <w:noProof/>
            <w:webHidden/>
          </w:rPr>
          <w:fldChar w:fldCharType="separate"/>
        </w:r>
        <w:r w:rsidR="00136DCD" w:rsidRPr="00136DCD">
          <w:rPr>
            <w:noProof/>
            <w:webHidden/>
          </w:rPr>
          <w:t>4</w:t>
        </w:r>
        <w:r w:rsidR="00136DCD" w:rsidRPr="00136DCD">
          <w:rPr>
            <w:noProof/>
            <w:webHidden/>
          </w:rPr>
          <w:fldChar w:fldCharType="end"/>
        </w:r>
      </w:hyperlink>
    </w:p>
    <w:p w14:paraId="00ACB932" w14:textId="2814B327" w:rsidR="00136DCD" w:rsidRPr="00136DCD" w:rsidRDefault="002F7B13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hyperlink w:anchor="_Toc142654110" w:history="1">
        <w:r w:rsidR="00136DCD" w:rsidRPr="00136DCD">
          <w:rPr>
            <w:rStyle w:val="Hypertextovodkaz"/>
            <w:rFonts w:ascii="Arial" w:hAnsi="Arial" w:cs="Arial"/>
            <w:color w:val="auto"/>
          </w:rPr>
          <w:t>-</w:t>
        </w:r>
        <w:r w:rsidR="00136DCD" w:rsidRPr="00136DCD">
          <w:rPr>
            <w:rFonts w:asciiTheme="minorHAnsi" w:eastAsiaTheme="minorEastAsia" w:hAnsiTheme="minorHAnsi" w:cstheme="minorBidi"/>
            <w:noProof/>
            <w:sz w:val="22"/>
            <w:szCs w:val="22"/>
            <w:lang w:val="cs-CZ" w:eastAsia="cs-CZ"/>
          </w:rPr>
          <w:tab/>
        </w:r>
        <w:r w:rsidR="00136DCD" w:rsidRPr="00136DCD">
          <w:rPr>
            <w:rStyle w:val="Hypertextovodkaz"/>
            <w:color w:val="auto"/>
          </w:rPr>
          <w:t>popis navrženého řešení a dimenzování, popis funkce a uspořádání instalace a systému;</w:t>
        </w:r>
        <w:r w:rsidR="00136DCD" w:rsidRPr="00136DCD">
          <w:rPr>
            <w:noProof/>
            <w:webHidden/>
          </w:rPr>
          <w:tab/>
        </w:r>
        <w:r w:rsidR="00136DCD" w:rsidRPr="00136DCD">
          <w:rPr>
            <w:noProof/>
            <w:webHidden/>
          </w:rPr>
          <w:fldChar w:fldCharType="begin"/>
        </w:r>
        <w:r w:rsidR="00136DCD" w:rsidRPr="00136DCD">
          <w:rPr>
            <w:noProof/>
            <w:webHidden/>
          </w:rPr>
          <w:instrText xml:space="preserve"> PAGEREF _Toc142654110 \h </w:instrText>
        </w:r>
        <w:r w:rsidR="00136DCD" w:rsidRPr="00136DCD">
          <w:rPr>
            <w:noProof/>
            <w:webHidden/>
          </w:rPr>
        </w:r>
        <w:r w:rsidR="00136DCD" w:rsidRPr="00136DCD">
          <w:rPr>
            <w:noProof/>
            <w:webHidden/>
          </w:rPr>
          <w:fldChar w:fldCharType="separate"/>
        </w:r>
        <w:r w:rsidR="00136DCD" w:rsidRPr="00136DCD">
          <w:rPr>
            <w:noProof/>
            <w:webHidden/>
          </w:rPr>
          <w:t>4</w:t>
        </w:r>
        <w:r w:rsidR="00136DCD" w:rsidRPr="00136DCD">
          <w:rPr>
            <w:noProof/>
            <w:webHidden/>
          </w:rPr>
          <w:fldChar w:fldCharType="end"/>
        </w:r>
      </w:hyperlink>
    </w:p>
    <w:p w14:paraId="7D49718A" w14:textId="0F1FFE75" w:rsidR="00136DCD" w:rsidRPr="00136DCD" w:rsidRDefault="002F7B13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hyperlink w:anchor="_Toc142654111" w:history="1">
        <w:r w:rsidR="00136DCD" w:rsidRPr="00136DCD">
          <w:rPr>
            <w:rStyle w:val="Hypertextovodkaz"/>
            <w:rFonts w:ascii="Arial" w:hAnsi="Arial" w:cs="Arial"/>
            <w:color w:val="auto"/>
          </w:rPr>
          <w:t>-</w:t>
        </w:r>
        <w:r w:rsidR="00136DCD" w:rsidRPr="00136DCD">
          <w:rPr>
            <w:rFonts w:asciiTheme="minorHAnsi" w:eastAsiaTheme="minorEastAsia" w:hAnsiTheme="minorHAnsi" w:cstheme="minorBidi"/>
            <w:noProof/>
            <w:sz w:val="22"/>
            <w:szCs w:val="22"/>
            <w:lang w:val="cs-CZ" w:eastAsia="cs-CZ"/>
          </w:rPr>
          <w:tab/>
        </w:r>
        <w:r w:rsidR="00136DCD" w:rsidRPr="00136DCD">
          <w:rPr>
            <w:rStyle w:val="Hypertextovodkaz"/>
            <w:color w:val="auto"/>
          </w:rPr>
          <w:t>bilance energií, médií a potřebných hmot;</w:t>
        </w:r>
        <w:r w:rsidR="00136DCD" w:rsidRPr="00136DCD">
          <w:rPr>
            <w:noProof/>
            <w:webHidden/>
          </w:rPr>
          <w:tab/>
        </w:r>
        <w:r w:rsidR="00136DCD" w:rsidRPr="00136DCD">
          <w:rPr>
            <w:noProof/>
            <w:webHidden/>
          </w:rPr>
          <w:fldChar w:fldCharType="begin"/>
        </w:r>
        <w:r w:rsidR="00136DCD" w:rsidRPr="00136DCD">
          <w:rPr>
            <w:noProof/>
            <w:webHidden/>
          </w:rPr>
          <w:instrText xml:space="preserve"> PAGEREF _Toc142654111 \h </w:instrText>
        </w:r>
        <w:r w:rsidR="00136DCD" w:rsidRPr="00136DCD">
          <w:rPr>
            <w:noProof/>
            <w:webHidden/>
          </w:rPr>
        </w:r>
        <w:r w:rsidR="00136DCD" w:rsidRPr="00136DCD">
          <w:rPr>
            <w:noProof/>
            <w:webHidden/>
          </w:rPr>
          <w:fldChar w:fldCharType="separate"/>
        </w:r>
        <w:r w:rsidR="00136DCD" w:rsidRPr="00136DCD">
          <w:rPr>
            <w:noProof/>
            <w:webHidden/>
          </w:rPr>
          <w:t>8</w:t>
        </w:r>
        <w:r w:rsidR="00136DCD" w:rsidRPr="00136DCD">
          <w:rPr>
            <w:noProof/>
            <w:webHidden/>
          </w:rPr>
          <w:fldChar w:fldCharType="end"/>
        </w:r>
      </w:hyperlink>
    </w:p>
    <w:p w14:paraId="0595B070" w14:textId="48B714EB" w:rsidR="00136DCD" w:rsidRPr="00136DCD" w:rsidRDefault="002F7B13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hyperlink w:anchor="_Toc142654112" w:history="1">
        <w:r w:rsidR="00136DCD" w:rsidRPr="00136DCD">
          <w:rPr>
            <w:rStyle w:val="Hypertextovodkaz"/>
            <w:rFonts w:ascii="Arial" w:hAnsi="Arial" w:cs="Arial"/>
            <w:color w:val="auto"/>
          </w:rPr>
          <w:t>-</w:t>
        </w:r>
        <w:r w:rsidR="00136DCD" w:rsidRPr="00136DCD">
          <w:rPr>
            <w:rFonts w:asciiTheme="minorHAnsi" w:eastAsiaTheme="minorEastAsia" w:hAnsiTheme="minorHAnsi" w:cstheme="minorBidi"/>
            <w:noProof/>
            <w:sz w:val="22"/>
            <w:szCs w:val="22"/>
            <w:lang w:val="cs-CZ" w:eastAsia="cs-CZ"/>
          </w:rPr>
          <w:tab/>
        </w:r>
        <w:r w:rsidR="00136DCD" w:rsidRPr="00136DCD">
          <w:rPr>
            <w:rStyle w:val="Hypertextovodkaz"/>
            <w:color w:val="auto"/>
          </w:rPr>
          <w:t>ochrana životního prostředí, ochrana proti hluku a vibracím, požární opatření;</w:t>
        </w:r>
        <w:r w:rsidR="00136DCD" w:rsidRPr="00136DCD">
          <w:rPr>
            <w:noProof/>
            <w:webHidden/>
          </w:rPr>
          <w:tab/>
        </w:r>
        <w:r w:rsidR="00136DCD" w:rsidRPr="00136DCD">
          <w:rPr>
            <w:noProof/>
            <w:webHidden/>
          </w:rPr>
          <w:fldChar w:fldCharType="begin"/>
        </w:r>
        <w:r w:rsidR="00136DCD" w:rsidRPr="00136DCD">
          <w:rPr>
            <w:noProof/>
            <w:webHidden/>
          </w:rPr>
          <w:instrText xml:space="preserve"> PAGEREF _Toc142654112 \h </w:instrText>
        </w:r>
        <w:r w:rsidR="00136DCD" w:rsidRPr="00136DCD">
          <w:rPr>
            <w:noProof/>
            <w:webHidden/>
          </w:rPr>
        </w:r>
        <w:r w:rsidR="00136DCD" w:rsidRPr="00136DCD">
          <w:rPr>
            <w:noProof/>
            <w:webHidden/>
          </w:rPr>
          <w:fldChar w:fldCharType="separate"/>
        </w:r>
        <w:r w:rsidR="00136DCD" w:rsidRPr="00136DCD">
          <w:rPr>
            <w:noProof/>
            <w:webHidden/>
          </w:rPr>
          <w:t>8</w:t>
        </w:r>
        <w:r w:rsidR="00136DCD" w:rsidRPr="00136DCD">
          <w:rPr>
            <w:noProof/>
            <w:webHidden/>
          </w:rPr>
          <w:fldChar w:fldCharType="end"/>
        </w:r>
      </w:hyperlink>
    </w:p>
    <w:p w14:paraId="5A9E724E" w14:textId="534C91CE" w:rsidR="00136DCD" w:rsidRPr="00136DCD" w:rsidRDefault="002F7B13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hyperlink w:anchor="_Toc142654113" w:history="1">
        <w:r w:rsidR="00136DCD" w:rsidRPr="00136DCD">
          <w:rPr>
            <w:rStyle w:val="Hypertextovodkaz"/>
            <w:rFonts w:ascii="Arial" w:hAnsi="Arial" w:cs="Arial"/>
            <w:color w:val="auto"/>
          </w:rPr>
          <w:t>-</w:t>
        </w:r>
        <w:r w:rsidR="00136DCD" w:rsidRPr="00136DCD">
          <w:rPr>
            <w:rFonts w:asciiTheme="minorHAnsi" w:eastAsiaTheme="minorEastAsia" w:hAnsiTheme="minorHAnsi" w:cstheme="minorBidi"/>
            <w:noProof/>
            <w:sz w:val="22"/>
            <w:szCs w:val="22"/>
            <w:lang w:val="cs-CZ" w:eastAsia="cs-CZ"/>
          </w:rPr>
          <w:tab/>
        </w:r>
        <w:r w:rsidR="00136DCD" w:rsidRPr="00136DCD">
          <w:rPr>
            <w:rStyle w:val="Hypertextovodkaz"/>
            <w:color w:val="auto"/>
          </w:rPr>
          <w:t>požadavky na postup realizačních prací a podmínky projektanta pro realizaci díla, jeho uvedení do provozu a provozování během životnosti stavby.</w:t>
        </w:r>
        <w:r w:rsidR="00136DCD" w:rsidRPr="00136DCD">
          <w:rPr>
            <w:noProof/>
            <w:webHidden/>
          </w:rPr>
          <w:tab/>
        </w:r>
        <w:r w:rsidR="00136DCD" w:rsidRPr="00136DCD">
          <w:rPr>
            <w:noProof/>
            <w:webHidden/>
          </w:rPr>
          <w:fldChar w:fldCharType="begin"/>
        </w:r>
        <w:r w:rsidR="00136DCD" w:rsidRPr="00136DCD">
          <w:rPr>
            <w:noProof/>
            <w:webHidden/>
          </w:rPr>
          <w:instrText xml:space="preserve"> PAGEREF _Toc142654113 \h </w:instrText>
        </w:r>
        <w:r w:rsidR="00136DCD" w:rsidRPr="00136DCD">
          <w:rPr>
            <w:noProof/>
            <w:webHidden/>
          </w:rPr>
        </w:r>
        <w:r w:rsidR="00136DCD" w:rsidRPr="00136DCD">
          <w:rPr>
            <w:noProof/>
            <w:webHidden/>
          </w:rPr>
          <w:fldChar w:fldCharType="separate"/>
        </w:r>
        <w:r w:rsidR="00136DCD" w:rsidRPr="00136DCD">
          <w:rPr>
            <w:noProof/>
            <w:webHidden/>
          </w:rPr>
          <w:t>8</w:t>
        </w:r>
        <w:r w:rsidR="00136DCD" w:rsidRPr="00136DCD">
          <w:rPr>
            <w:noProof/>
            <w:webHidden/>
          </w:rPr>
          <w:fldChar w:fldCharType="end"/>
        </w:r>
      </w:hyperlink>
    </w:p>
    <w:p w14:paraId="76165D7A" w14:textId="2CF1E5B0" w:rsidR="004D4322" w:rsidRPr="00136DCD" w:rsidRDefault="004D4322" w:rsidP="005F0BDF">
      <w:pPr>
        <w:rPr>
          <w:rFonts w:ascii="BankGothic Md BTCE" w:hAnsi="BankGothic Md BTCE" w:cs="Lucida Sans Unicode"/>
          <w:sz w:val="2"/>
          <w:szCs w:val="2"/>
          <w:highlight w:val="yellow"/>
          <w:lang w:val="cs-CZ"/>
        </w:rPr>
      </w:pPr>
      <w:r w:rsidRPr="00136DCD">
        <w:rPr>
          <w:rFonts w:ascii="BankGothic Md BTCE" w:hAnsi="BankGothic Md BTCE" w:cs="Lucida Sans Unicode"/>
          <w:lang w:val="cs-CZ"/>
        </w:rPr>
        <w:fldChar w:fldCharType="end"/>
      </w:r>
    </w:p>
    <w:p w14:paraId="530D0B14" w14:textId="1EA74628" w:rsidR="00BD5F8A" w:rsidRPr="00BD5F8A" w:rsidRDefault="00BD5F8A" w:rsidP="0024638A">
      <w:pPr>
        <w:pStyle w:val="StylNadpis114b"/>
        <w:numPr>
          <w:ilvl w:val="0"/>
          <w:numId w:val="0"/>
        </w:numPr>
        <w:tabs>
          <w:tab w:val="left" w:pos="960"/>
        </w:tabs>
        <w:ind w:left="360" w:hanging="360"/>
        <w:rPr>
          <w:highlight w:val="yellow"/>
        </w:rPr>
      </w:pPr>
    </w:p>
    <w:p w14:paraId="41854571" w14:textId="77777777" w:rsidR="00BD5F8A" w:rsidRPr="00BD5F8A" w:rsidRDefault="00BD5F8A" w:rsidP="00BD5F8A">
      <w:pPr>
        <w:rPr>
          <w:highlight w:val="yellow"/>
          <w:lang w:val="x-none"/>
        </w:rPr>
      </w:pPr>
    </w:p>
    <w:p w14:paraId="3355B9B5" w14:textId="77777777" w:rsidR="00BD5F8A" w:rsidRPr="00BD5F8A" w:rsidRDefault="00BD5F8A" w:rsidP="00BD5F8A">
      <w:pPr>
        <w:rPr>
          <w:highlight w:val="yellow"/>
          <w:lang w:val="x-none"/>
        </w:rPr>
      </w:pPr>
    </w:p>
    <w:p w14:paraId="020A425E" w14:textId="77777777" w:rsidR="00BD5F8A" w:rsidRPr="00BD5F8A" w:rsidRDefault="00BD5F8A" w:rsidP="00BD5F8A">
      <w:pPr>
        <w:rPr>
          <w:highlight w:val="yellow"/>
          <w:lang w:val="x-none"/>
        </w:rPr>
      </w:pPr>
    </w:p>
    <w:p w14:paraId="570233DE" w14:textId="77777777" w:rsidR="00BD5F8A" w:rsidRPr="00BD5F8A" w:rsidRDefault="00BD5F8A" w:rsidP="00BD5F8A">
      <w:pPr>
        <w:rPr>
          <w:highlight w:val="yellow"/>
          <w:lang w:val="x-none"/>
        </w:rPr>
      </w:pPr>
    </w:p>
    <w:p w14:paraId="551F2B42" w14:textId="77777777" w:rsidR="00BD5F8A" w:rsidRPr="00BD5F8A" w:rsidRDefault="00BD5F8A" w:rsidP="00BD5F8A">
      <w:pPr>
        <w:rPr>
          <w:highlight w:val="yellow"/>
          <w:lang w:val="x-none"/>
        </w:rPr>
      </w:pPr>
    </w:p>
    <w:p w14:paraId="3E643EBB" w14:textId="77777777" w:rsidR="00BD5F8A" w:rsidRPr="00BD5F8A" w:rsidRDefault="00BD5F8A" w:rsidP="00BD5F8A">
      <w:pPr>
        <w:rPr>
          <w:highlight w:val="yellow"/>
          <w:lang w:val="x-none"/>
        </w:rPr>
      </w:pPr>
    </w:p>
    <w:p w14:paraId="123B3C1C" w14:textId="02D0BE29" w:rsidR="00BD5F8A" w:rsidRPr="00BD5F8A" w:rsidRDefault="00BD5F8A" w:rsidP="00BD5F8A">
      <w:pPr>
        <w:pStyle w:val="StylNadpis114b"/>
        <w:numPr>
          <w:ilvl w:val="0"/>
          <w:numId w:val="0"/>
        </w:numPr>
        <w:tabs>
          <w:tab w:val="left" w:pos="960"/>
        </w:tabs>
        <w:ind w:left="360" w:hanging="360"/>
        <w:jc w:val="center"/>
        <w:rPr>
          <w:highlight w:val="yellow"/>
        </w:rPr>
      </w:pPr>
    </w:p>
    <w:p w14:paraId="1D1BCA71" w14:textId="28402F87" w:rsidR="00C16581" w:rsidRPr="002B358C" w:rsidRDefault="000E701A" w:rsidP="0024638A">
      <w:pPr>
        <w:pStyle w:val="StylNadpis114b"/>
        <w:numPr>
          <w:ilvl w:val="0"/>
          <w:numId w:val="0"/>
        </w:numPr>
        <w:tabs>
          <w:tab w:val="left" w:pos="960"/>
        </w:tabs>
        <w:ind w:left="360" w:hanging="360"/>
        <w:rPr>
          <w:rFonts w:ascii="Open Sans Light" w:hAnsi="Open Sans Light"/>
        </w:rPr>
      </w:pPr>
      <w:r w:rsidRPr="00BD5F8A">
        <w:rPr>
          <w:highlight w:val="yellow"/>
        </w:rPr>
        <w:br w:type="page"/>
      </w:r>
      <w:bookmarkStart w:id="0" w:name="_Toc142654107"/>
      <w:r w:rsidR="00C16581" w:rsidRPr="002B358C">
        <w:rPr>
          <w:lang w:val="cs-CZ"/>
        </w:rPr>
        <w:lastRenderedPageBreak/>
        <w:t>D.1.4.</w:t>
      </w:r>
      <w:r w:rsidR="00FE2EF7" w:rsidRPr="002B358C">
        <w:rPr>
          <w:lang w:val="cs-CZ"/>
        </w:rPr>
        <w:t>1</w:t>
      </w:r>
      <w:r w:rsidR="001D76A3">
        <w:rPr>
          <w:lang w:val="cs-CZ"/>
        </w:rPr>
        <w:t>.a-</w:t>
      </w:r>
      <w:r w:rsidR="00B72CFB" w:rsidRPr="002B358C">
        <w:rPr>
          <w:lang w:val="cs-CZ"/>
        </w:rPr>
        <w:t>0</w:t>
      </w:r>
      <w:r w:rsidR="00F43200" w:rsidRPr="002B358C">
        <w:rPr>
          <w:lang w:val="cs-CZ"/>
        </w:rPr>
        <w:t>1</w:t>
      </w:r>
      <w:r w:rsidR="0024638A" w:rsidRPr="002B358C">
        <w:rPr>
          <w:lang w:val="cs-CZ"/>
        </w:rPr>
        <w:t xml:space="preserve"> Vnitřní vodovod</w:t>
      </w:r>
      <w:bookmarkEnd w:id="0"/>
    </w:p>
    <w:p w14:paraId="366EDE8D" w14:textId="77777777" w:rsidR="00C16581" w:rsidRPr="002B358C" w:rsidRDefault="00C16581" w:rsidP="005F0BDF">
      <w:pPr>
        <w:pStyle w:val="Nadpis2"/>
        <w:numPr>
          <w:ilvl w:val="0"/>
          <w:numId w:val="6"/>
        </w:numPr>
        <w:tabs>
          <w:tab w:val="num" w:pos="840"/>
        </w:tabs>
        <w:ind w:left="840" w:hanging="240"/>
        <w:rPr>
          <w:color w:val="000000"/>
        </w:rPr>
      </w:pPr>
      <w:bookmarkStart w:id="1" w:name="_Toc142654108"/>
      <w:r w:rsidRPr="002B358C">
        <w:rPr>
          <w:color w:val="000000"/>
        </w:rPr>
        <w:t>výpis použitých norem – normových hodnot a předpisů,</w:t>
      </w:r>
      <w:bookmarkEnd w:id="1"/>
    </w:p>
    <w:p w14:paraId="565C8A5B" w14:textId="77777777" w:rsidR="004D4322" w:rsidRPr="002B358C" w:rsidRDefault="004D4322" w:rsidP="005F0BDF">
      <w:pPr>
        <w:pStyle w:val="Text"/>
        <w:rPr>
          <w:rFonts w:ascii="Open Sans Semibold" w:hAnsi="Open Sans Semibold" w:cs="Open Sans Semibold"/>
          <w:sz w:val="24"/>
          <w:lang w:val="cs-CZ"/>
        </w:rPr>
      </w:pPr>
      <w:r w:rsidRPr="002B358C">
        <w:rPr>
          <w:rFonts w:ascii="Open Sans Semibold" w:hAnsi="Open Sans Semibold" w:cs="Open Sans Semibold"/>
          <w:sz w:val="24"/>
          <w:lang w:val="cs-CZ"/>
        </w:rPr>
        <w:t>Vnitřní vodovod</w:t>
      </w:r>
    </w:p>
    <w:p w14:paraId="3734BBAC" w14:textId="77777777" w:rsidR="004D4322" w:rsidRPr="002B358C" w:rsidRDefault="004D4322" w:rsidP="005F0BDF">
      <w:pPr>
        <w:pStyle w:val="Text"/>
        <w:rPr>
          <w:lang w:val="cs-CZ"/>
        </w:rPr>
      </w:pPr>
      <w:r w:rsidRPr="002B358C">
        <w:rPr>
          <w:lang w:val="cs-CZ"/>
        </w:rPr>
        <w:t>Návrh vnitřního vodovodu je navržen a musí být proveden podle:</w:t>
      </w:r>
    </w:p>
    <w:p w14:paraId="7D107D90" w14:textId="77777777" w:rsidR="004D4322" w:rsidRPr="002B358C" w:rsidRDefault="004D4322" w:rsidP="005F0BDF">
      <w:pPr>
        <w:pStyle w:val="Text"/>
        <w:numPr>
          <w:ilvl w:val="0"/>
          <w:numId w:val="15"/>
        </w:numPr>
        <w:ind w:left="284" w:hanging="284"/>
        <w:rPr>
          <w:szCs w:val="22"/>
          <w:lang w:val="cs-CZ"/>
        </w:rPr>
      </w:pPr>
      <w:r w:rsidRPr="002B358C">
        <w:rPr>
          <w:szCs w:val="22"/>
          <w:lang w:val="cs-CZ"/>
        </w:rPr>
        <w:t xml:space="preserve">Vyhláška č. 428/2001 Sb. kterou se provádí zákon </w:t>
      </w:r>
      <w:r w:rsidR="00682457" w:rsidRPr="002B358C">
        <w:rPr>
          <w:szCs w:val="22"/>
          <w:lang w:val="cs-CZ"/>
        </w:rPr>
        <w:t>č. 274/2001 Sb., o vodovodech a </w:t>
      </w:r>
      <w:r w:rsidRPr="002B358C">
        <w:rPr>
          <w:szCs w:val="22"/>
          <w:lang w:val="cs-CZ"/>
        </w:rPr>
        <w:t>kanalizacích pro veřejnou potřebu a o změně některý</w:t>
      </w:r>
      <w:r w:rsidR="00682457" w:rsidRPr="002B358C">
        <w:rPr>
          <w:szCs w:val="22"/>
          <w:lang w:val="cs-CZ"/>
        </w:rPr>
        <w:t>ch zákonů (zákon o vodovodech a </w:t>
      </w:r>
      <w:r w:rsidRPr="002B358C">
        <w:rPr>
          <w:szCs w:val="22"/>
          <w:lang w:val="cs-CZ"/>
        </w:rPr>
        <w:t>kanalizacích) se změnami č.146/2004 Sb., č. 515/2006 Sb., č. 120/2011 Sb. a č. 48/2014 Sb.</w:t>
      </w:r>
    </w:p>
    <w:p w14:paraId="7CADF379" w14:textId="77777777" w:rsidR="004D4322" w:rsidRPr="002B358C" w:rsidRDefault="004D4322" w:rsidP="005F0BDF">
      <w:pPr>
        <w:pStyle w:val="Text"/>
        <w:numPr>
          <w:ilvl w:val="0"/>
          <w:numId w:val="15"/>
        </w:numPr>
        <w:ind w:left="284" w:hanging="284"/>
        <w:rPr>
          <w:szCs w:val="22"/>
          <w:lang w:val="cs-CZ"/>
        </w:rPr>
      </w:pPr>
      <w:r w:rsidRPr="002B358C">
        <w:rPr>
          <w:szCs w:val="22"/>
          <w:lang w:val="cs-CZ"/>
        </w:rPr>
        <w:t xml:space="preserve">ČSN 75 5455 Výpočet vnitřních vodovodů. Praha: Český normalizační institut, </w:t>
      </w:r>
      <w:r w:rsidR="00075356" w:rsidRPr="002B358C">
        <w:rPr>
          <w:szCs w:val="22"/>
          <w:lang w:val="cs-CZ"/>
        </w:rPr>
        <w:t>03/</w:t>
      </w:r>
      <w:r w:rsidRPr="002B358C">
        <w:rPr>
          <w:szCs w:val="22"/>
          <w:lang w:val="cs-CZ"/>
        </w:rPr>
        <w:t>2014.</w:t>
      </w:r>
    </w:p>
    <w:p w14:paraId="38625408" w14:textId="77777777" w:rsidR="00075356" w:rsidRPr="002B358C" w:rsidRDefault="004D4322" w:rsidP="00CA69FD">
      <w:pPr>
        <w:pStyle w:val="Text"/>
        <w:numPr>
          <w:ilvl w:val="0"/>
          <w:numId w:val="15"/>
        </w:numPr>
        <w:ind w:left="284" w:hanging="284"/>
        <w:rPr>
          <w:szCs w:val="22"/>
          <w:lang w:val="cs-CZ"/>
        </w:rPr>
      </w:pPr>
      <w:r w:rsidRPr="002B358C">
        <w:rPr>
          <w:szCs w:val="22"/>
          <w:lang w:val="cs-CZ"/>
        </w:rPr>
        <w:t xml:space="preserve">ČSN 73 6005 Prostorové uspořádání sítí technického vybavení. Praha: Úřad pro technickou normalizaci, metrologii a státní zkušebnictví, </w:t>
      </w:r>
      <w:r w:rsidR="00075356" w:rsidRPr="002B358C">
        <w:rPr>
          <w:szCs w:val="22"/>
          <w:lang w:val="cs-CZ"/>
        </w:rPr>
        <w:t>11/2020.</w:t>
      </w:r>
    </w:p>
    <w:p w14:paraId="2F3E801D" w14:textId="77777777" w:rsidR="004D4322" w:rsidRPr="002B358C" w:rsidRDefault="004D4322" w:rsidP="00CA69FD">
      <w:pPr>
        <w:pStyle w:val="Text"/>
        <w:numPr>
          <w:ilvl w:val="0"/>
          <w:numId w:val="15"/>
        </w:numPr>
        <w:ind w:left="284" w:hanging="284"/>
        <w:rPr>
          <w:szCs w:val="22"/>
          <w:lang w:val="cs-CZ"/>
        </w:rPr>
      </w:pPr>
      <w:r w:rsidRPr="002B358C">
        <w:rPr>
          <w:szCs w:val="22"/>
          <w:lang w:val="cs-CZ"/>
        </w:rPr>
        <w:t>ČSN EN 1717 Ochrana proti znečištění pitné vody ve vnitřních vodovodech a všeobecné požadavky na zařízení na ochranu proti znečištění zp</w:t>
      </w:r>
      <w:r w:rsidR="00682457" w:rsidRPr="002B358C">
        <w:rPr>
          <w:szCs w:val="22"/>
          <w:lang w:val="cs-CZ"/>
        </w:rPr>
        <w:t>ětným průtokem. Praha: Úřad pro </w:t>
      </w:r>
      <w:r w:rsidRPr="002B358C">
        <w:rPr>
          <w:szCs w:val="22"/>
          <w:lang w:val="cs-CZ"/>
        </w:rPr>
        <w:t>technickou normalizaci, metrologii a státní zkušebnictví, 2002.</w:t>
      </w:r>
    </w:p>
    <w:p w14:paraId="0BC59DC6" w14:textId="77777777" w:rsidR="004D4322" w:rsidRPr="002B358C" w:rsidRDefault="004D4322" w:rsidP="005F0BDF">
      <w:pPr>
        <w:pStyle w:val="Text"/>
        <w:numPr>
          <w:ilvl w:val="0"/>
          <w:numId w:val="15"/>
        </w:numPr>
        <w:ind w:left="284" w:hanging="284"/>
        <w:rPr>
          <w:szCs w:val="22"/>
          <w:lang w:val="cs-CZ"/>
        </w:rPr>
      </w:pPr>
      <w:r w:rsidRPr="002B358C">
        <w:rPr>
          <w:szCs w:val="22"/>
          <w:lang w:val="cs-CZ"/>
        </w:rPr>
        <w:t>ČSN 06 0320 Tepelné soustavy v budovách - Pří</w:t>
      </w:r>
      <w:r w:rsidR="00682457" w:rsidRPr="002B358C">
        <w:rPr>
          <w:szCs w:val="22"/>
          <w:lang w:val="cs-CZ"/>
        </w:rPr>
        <w:t>prava teplé vody - Navrhování a </w:t>
      </w:r>
      <w:r w:rsidRPr="002B358C">
        <w:rPr>
          <w:szCs w:val="22"/>
          <w:lang w:val="cs-CZ"/>
        </w:rPr>
        <w:t xml:space="preserve">projektování. Praha: Český normalizační institut, </w:t>
      </w:r>
      <w:r w:rsidR="00075356" w:rsidRPr="002B358C">
        <w:rPr>
          <w:szCs w:val="22"/>
          <w:lang w:val="cs-CZ"/>
        </w:rPr>
        <w:t>2014</w:t>
      </w:r>
      <w:r w:rsidRPr="002B358C">
        <w:rPr>
          <w:szCs w:val="22"/>
          <w:lang w:val="cs-CZ"/>
        </w:rPr>
        <w:t>.</w:t>
      </w:r>
    </w:p>
    <w:p w14:paraId="3742621D" w14:textId="77777777" w:rsidR="004D4322" w:rsidRPr="002B358C" w:rsidRDefault="004D4322" w:rsidP="005F0BDF">
      <w:pPr>
        <w:pStyle w:val="Text"/>
        <w:numPr>
          <w:ilvl w:val="0"/>
          <w:numId w:val="15"/>
        </w:numPr>
        <w:ind w:left="284" w:hanging="284"/>
        <w:rPr>
          <w:szCs w:val="22"/>
          <w:lang w:val="cs-CZ"/>
        </w:rPr>
      </w:pPr>
      <w:r w:rsidRPr="002B358C">
        <w:rPr>
          <w:szCs w:val="22"/>
          <w:lang w:val="cs-CZ"/>
        </w:rPr>
        <w:t>ČSN 06 0830 Tepelné soustavy v budovách - Zabezpeč</w:t>
      </w:r>
      <w:r w:rsidR="00682457" w:rsidRPr="002B358C">
        <w:rPr>
          <w:szCs w:val="22"/>
          <w:lang w:val="cs-CZ"/>
        </w:rPr>
        <w:t>ovací zařízení. Praha: Úřad pro </w:t>
      </w:r>
      <w:r w:rsidRPr="002B358C">
        <w:rPr>
          <w:szCs w:val="22"/>
          <w:lang w:val="cs-CZ"/>
        </w:rPr>
        <w:t>technickou normalizaci, metrologii a státní zkušebnictví, 2014.</w:t>
      </w:r>
    </w:p>
    <w:p w14:paraId="08BABA52" w14:textId="77777777" w:rsidR="004D4322" w:rsidRPr="002B358C" w:rsidRDefault="004D4322" w:rsidP="005F0BDF">
      <w:pPr>
        <w:pStyle w:val="Text"/>
        <w:numPr>
          <w:ilvl w:val="0"/>
          <w:numId w:val="15"/>
        </w:numPr>
        <w:ind w:left="284" w:hanging="284"/>
        <w:rPr>
          <w:szCs w:val="22"/>
          <w:lang w:val="cs-CZ"/>
        </w:rPr>
      </w:pPr>
      <w:r w:rsidRPr="002B358C">
        <w:rPr>
          <w:szCs w:val="22"/>
          <w:lang w:val="cs-CZ"/>
        </w:rPr>
        <w:t>ČSN EN 806 1-4 Vnitřní vodovod pro rozvod vody určené k lidské spotřebě. Praha: Český normalizační institut, 2005.</w:t>
      </w:r>
    </w:p>
    <w:p w14:paraId="7E8A8FB6" w14:textId="77777777" w:rsidR="004D4322" w:rsidRPr="002B358C" w:rsidRDefault="004D4322" w:rsidP="005F0BDF">
      <w:pPr>
        <w:pStyle w:val="Text"/>
        <w:numPr>
          <w:ilvl w:val="0"/>
          <w:numId w:val="15"/>
        </w:numPr>
        <w:ind w:left="284" w:hanging="284"/>
        <w:rPr>
          <w:szCs w:val="22"/>
          <w:lang w:val="cs-CZ"/>
        </w:rPr>
      </w:pPr>
      <w:r w:rsidRPr="002B358C">
        <w:rPr>
          <w:szCs w:val="22"/>
          <w:lang w:val="cs-CZ"/>
        </w:rPr>
        <w:t>ČSN 75 5409 Vnitřní vodovody. Praha: Praha: Úřad pro technickou normalizaci, metrologii a státní zkušebnictví, 2013.</w:t>
      </w:r>
    </w:p>
    <w:p w14:paraId="24B8349A" w14:textId="77777777" w:rsidR="004D4322" w:rsidRPr="002B358C" w:rsidRDefault="004D4322" w:rsidP="005F0BDF">
      <w:pPr>
        <w:pStyle w:val="Text"/>
        <w:numPr>
          <w:ilvl w:val="0"/>
          <w:numId w:val="15"/>
        </w:numPr>
        <w:ind w:left="284" w:hanging="284"/>
        <w:rPr>
          <w:szCs w:val="22"/>
          <w:lang w:val="cs-CZ"/>
        </w:rPr>
      </w:pPr>
      <w:r w:rsidRPr="002B358C">
        <w:rPr>
          <w:szCs w:val="22"/>
          <w:lang w:val="cs-CZ"/>
        </w:rPr>
        <w:t xml:space="preserve">ČSN 75 5401 Navrhování vodovodního potrubí. Praha: Český normalizační institut, </w:t>
      </w:r>
      <w:r w:rsidR="007A1E62" w:rsidRPr="002B358C">
        <w:rPr>
          <w:szCs w:val="22"/>
          <w:lang w:val="cs-CZ"/>
        </w:rPr>
        <w:t>04/2020</w:t>
      </w:r>
      <w:r w:rsidRPr="002B358C">
        <w:rPr>
          <w:szCs w:val="22"/>
          <w:lang w:val="cs-CZ"/>
        </w:rPr>
        <w:t>.</w:t>
      </w:r>
    </w:p>
    <w:p w14:paraId="49C6B89C" w14:textId="77777777" w:rsidR="004D4322" w:rsidRPr="002B358C" w:rsidRDefault="004D4322" w:rsidP="005F0BDF">
      <w:pPr>
        <w:pStyle w:val="Text"/>
        <w:numPr>
          <w:ilvl w:val="0"/>
          <w:numId w:val="15"/>
        </w:numPr>
        <w:ind w:left="284" w:hanging="284"/>
        <w:rPr>
          <w:szCs w:val="22"/>
          <w:lang w:val="cs-CZ"/>
        </w:rPr>
      </w:pPr>
      <w:r w:rsidRPr="002B358C">
        <w:rPr>
          <w:szCs w:val="22"/>
          <w:lang w:val="cs-CZ"/>
        </w:rPr>
        <w:t>ČSN 73 0873 Požární bezpečnost staveb – Zásobování požární vodou. Praha: Český normalizační institut, 2003.</w:t>
      </w:r>
    </w:p>
    <w:p w14:paraId="67A50925" w14:textId="77777777" w:rsidR="004D4322" w:rsidRPr="002B358C" w:rsidRDefault="004D4322" w:rsidP="005F0BDF">
      <w:pPr>
        <w:pStyle w:val="Text"/>
        <w:numPr>
          <w:ilvl w:val="0"/>
          <w:numId w:val="15"/>
        </w:numPr>
        <w:ind w:left="284" w:hanging="284"/>
        <w:rPr>
          <w:szCs w:val="22"/>
          <w:lang w:val="cs-CZ"/>
        </w:rPr>
      </w:pPr>
      <w:r w:rsidRPr="002B358C">
        <w:rPr>
          <w:szCs w:val="22"/>
          <w:lang w:val="cs-CZ"/>
        </w:rPr>
        <w:t>ČSN 73 0833 Požární bezpečnost staveb – Budovy pro bydlení a ubytování. Praha: Český normalizační institut, 2010 vč. změny Z1 02/2013.</w:t>
      </w:r>
    </w:p>
    <w:p w14:paraId="415CAD6D" w14:textId="77777777" w:rsidR="004D4322" w:rsidRPr="002B358C" w:rsidRDefault="004D4322" w:rsidP="005F0BDF">
      <w:pPr>
        <w:pStyle w:val="Text"/>
        <w:numPr>
          <w:ilvl w:val="0"/>
          <w:numId w:val="15"/>
        </w:numPr>
        <w:ind w:left="284" w:hanging="284"/>
        <w:rPr>
          <w:szCs w:val="22"/>
          <w:lang w:val="cs-CZ"/>
        </w:rPr>
      </w:pPr>
      <w:r w:rsidRPr="002B358C">
        <w:rPr>
          <w:szCs w:val="22"/>
          <w:lang w:val="cs-CZ"/>
        </w:rPr>
        <w:t>Vyhláška č. 193/2007 Sb., kterou se stanoví podrobnosti účinnosti užití energie při rozvodu tepelné energie a vnitřním rozvodu tepelné energie a chladu. Praha: Ministerstvo průmyslu a obchodu, 2007.</w:t>
      </w:r>
    </w:p>
    <w:p w14:paraId="1B761866" w14:textId="77777777" w:rsidR="004D4322" w:rsidRPr="002B358C" w:rsidRDefault="004D4322" w:rsidP="005F0BDF">
      <w:pPr>
        <w:pStyle w:val="Text"/>
        <w:numPr>
          <w:ilvl w:val="0"/>
          <w:numId w:val="15"/>
        </w:numPr>
        <w:tabs>
          <w:tab w:val="num" w:pos="240"/>
        </w:tabs>
        <w:ind w:left="284" w:hanging="284"/>
        <w:rPr>
          <w:szCs w:val="22"/>
          <w:lang w:val="cs-CZ"/>
        </w:rPr>
      </w:pPr>
      <w:r w:rsidRPr="002B358C">
        <w:rPr>
          <w:szCs w:val="22"/>
          <w:lang w:val="cs-CZ"/>
        </w:rPr>
        <w:t xml:space="preserve"> ČSN EN 805 Vodárenství - požadavky na vnější sítě a jejich součásti, Praha: Český normalizační institut, 2001,</w:t>
      </w:r>
    </w:p>
    <w:p w14:paraId="1C92C6D1" w14:textId="77777777" w:rsidR="004D4322" w:rsidRPr="002B358C" w:rsidRDefault="004D4322" w:rsidP="005F0BDF">
      <w:pPr>
        <w:pStyle w:val="Text"/>
        <w:numPr>
          <w:ilvl w:val="0"/>
          <w:numId w:val="15"/>
        </w:numPr>
        <w:ind w:left="284" w:hanging="284"/>
        <w:rPr>
          <w:szCs w:val="22"/>
          <w:lang w:val="cs-CZ"/>
        </w:rPr>
      </w:pPr>
      <w:r w:rsidRPr="002B358C">
        <w:rPr>
          <w:szCs w:val="22"/>
          <w:lang w:val="cs-CZ"/>
        </w:rPr>
        <w:t>ČSN 73 6133 Návrh a provádění zemního tělesa pozemních komunikací, Praha: Český normalizační institut, 2010,</w:t>
      </w:r>
    </w:p>
    <w:p w14:paraId="45E1F786" w14:textId="77777777" w:rsidR="00A11C0E" w:rsidRPr="002B358C" w:rsidRDefault="004D4322" w:rsidP="00A11C0E">
      <w:pPr>
        <w:pStyle w:val="Text"/>
        <w:numPr>
          <w:ilvl w:val="0"/>
          <w:numId w:val="15"/>
        </w:numPr>
        <w:tabs>
          <w:tab w:val="num" w:pos="240"/>
        </w:tabs>
        <w:ind w:left="284" w:hanging="284"/>
        <w:rPr>
          <w:szCs w:val="22"/>
          <w:lang w:val="cs-CZ"/>
        </w:rPr>
      </w:pPr>
      <w:r w:rsidRPr="002B358C">
        <w:rPr>
          <w:szCs w:val="22"/>
          <w:lang w:val="cs-CZ"/>
        </w:rPr>
        <w:t xml:space="preserve"> ČSN 73 6005: Prostorové uspořádání sítí technického vybavení. Pr</w:t>
      </w:r>
      <w:r w:rsidR="00682457" w:rsidRPr="002B358C">
        <w:rPr>
          <w:szCs w:val="22"/>
          <w:lang w:val="cs-CZ"/>
        </w:rPr>
        <w:t>aha: Úřad pro </w:t>
      </w:r>
      <w:r w:rsidRPr="002B358C">
        <w:rPr>
          <w:szCs w:val="22"/>
          <w:lang w:val="cs-CZ"/>
        </w:rPr>
        <w:t xml:space="preserve">technickou normalizaci, metrologii a státní zkušebnictví, </w:t>
      </w:r>
      <w:r w:rsidR="007A1E62" w:rsidRPr="002B358C">
        <w:rPr>
          <w:szCs w:val="22"/>
          <w:lang w:val="cs-CZ"/>
        </w:rPr>
        <w:t>11/2020.</w:t>
      </w:r>
    </w:p>
    <w:p w14:paraId="08E1A0FB" w14:textId="77777777" w:rsidR="004D4322" w:rsidRPr="002B358C" w:rsidRDefault="004D4322" w:rsidP="00A11C0E">
      <w:pPr>
        <w:pStyle w:val="Text"/>
        <w:rPr>
          <w:szCs w:val="22"/>
          <w:lang w:val="cs-CZ"/>
        </w:rPr>
      </w:pPr>
    </w:p>
    <w:p w14:paraId="52E973BB" w14:textId="77777777" w:rsidR="00A11C0E" w:rsidRPr="002B358C" w:rsidRDefault="00A11C0E" w:rsidP="00A11C0E">
      <w:pPr>
        <w:pStyle w:val="Text"/>
        <w:rPr>
          <w:szCs w:val="22"/>
          <w:lang w:val="cs-CZ"/>
        </w:rPr>
      </w:pPr>
    </w:p>
    <w:p w14:paraId="6109AFC3" w14:textId="77777777" w:rsidR="00A11C0E" w:rsidRPr="00BD5F8A" w:rsidRDefault="00A11C0E" w:rsidP="00A11C0E">
      <w:pPr>
        <w:pStyle w:val="Text"/>
        <w:rPr>
          <w:szCs w:val="22"/>
          <w:highlight w:val="yellow"/>
          <w:lang w:val="cs-CZ"/>
        </w:rPr>
      </w:pPr>
    </w:p>
    <w:p w14:paraId="4BA8BC15" w14:textId="77777777" w:rsidR="0034545E" w:rsidRPr="00BD5F8A" w:rsidRDefault="0034545E" w:rsidP="00A11C0E">
      <w:pPr>
        <w:pStyle w:val="Text"/>
        <w:rPr>
          <w:szCs w:val="22"/>
          <w:highlight w:val="yellow"/>
          <w:lang w:val="cs-CZ"/>
        </w:rPr>
      </w:pPr>
    </w:p>
    <w:p w14:paraId="23444F37" w14:textId="77777777" w:rsidR="0034545E" w:rsidRPr="00BD5F8A" w:rsidRDefault="0034545E" w:rsidP="00A11C0E">
      <w:pPr>
        <w:pStyle w:val="Text"/>
        <w:rPr>
          <w:szCs w:val="22"/>
          <w:highlight w:val="yellow"/>
          <w:lang w:val="cs-CZ"/>
        </w:rPr>
      </w:pPr>
    </w:p>
    <w:p w14:paraId="0E9FC5CD" w14:textId="77777777" w:rsidR="00A11C0E" w:rsidRPr="00BD5F8A" w:rsidRDefault="00A11C0E" w:rsidP="00A11C0E">
      <w:pPr>
        <w:pStyle w:val="Text"/>
        <w:rPr>
          <w:szCs w:val="22"/>
          <w:highlight w:val="yellow"/>
          <w:lang w:val="cs-CZ"/>
        </w:rPr>
      </w:pPr>
    </w:p>
    <w:p w14:paraId="227414A1" w14:textId="77777777" w:rsidR="004D4322" w:rsidRPr="00247CD2" w:rsidRDefault="004D4322" w:rsidP="005F0BDF">
      <w:pPr>
        <w:pStyle w:val="Nadpis2"/>
        <w:numPr>
          <w:ilvl w:val="0"/>
          <w:numId w:val="6"/>
        </w:numPr>
        <w:tabs>
          <w:tab w:val="num" w:pos="840"/>
        </w:tabs>
        <w:ind w:left="840" w:hanging="240"/>
      </w:pPr>
      <w:bookmarkStart w:id="2" w:name="_Toc142654109"/>
      <w:r w:rsidRPr="00247CD2">
        <w:lastRenderedPageBreak/>
        <w:t>výchozí podklady a stavební program;</w:t>
      </w:r>
      <w:bookmarkEnd w:id="2"/>
    </w:p>
    <w:p w14:paraId="5A481F15" w14:textId="114EE1CC" w:rsidR="00D84A21" w:rsidRPr="00247CD2" w:rsidRDefault="00D84A21" w:rsidP="00D84A21">
      <w:pPr>
        <w:pStyle w:val="Text"/>
        <w:rPr>
          <w:rFonts w:cs="Arial"/>
          <w:szCs w:val="22"/>
          <w:lang w:val="cs-CZ"/>
        </w:rPr>
      </w:pPr>
      <w:r w:rsidRPr="00247CD2">
        <w:rPr>
          <w:rFonts w:cs="Arial"/>
          <w:szCs w:val="22"/>
          <w:lang w:val="cs-CZ"/>
        </w:rPr>
        <w:t>Výchozími podklady byly stavební část dokumentace a výpis výše uvedených norem a předpisů.</w:t>
      </w:r>
    </w:p>
    <w:p w14:paraId="581C26C7" w14:textId="1F2D61AC" w:rsidR="004B7D3E" w:rsidRPr="00247CD2" w:rsidRDefault="004B7D3E" w:rsidP="004B7D3E">
      <w:pPr>
        <w:pStyle w:val="Text"/>
        <w:rPr>
          <w:rFonts w:cs="Arial"/>
          <w:szCs w:val="22"/>
          <w:lang w:val="cs-CZ"/>
        </w:rPr>
      </w:pPr>
      <w:r w:rsidRPr="00247CD2">
        <w:rPr>
          <w:rFonts w:cs="Arial"/>
          <w:szCs w:val="22"/>
          <w:lang w:val="cs-CZ"/>
        </w:rPr>
        <w:t>Zachovalá původní projektová dokumentace „Rekonstrukce pavilonu A NsP Bohumín“ z 11/1988 v omezeném rozsahu dílčích částí stavby.</w:t>
      </w:r>
    </w:p>
    <w:p w14:paraId="538A588B" w14:textId="77777777" w:rsidR="002F7B13" w:rsidRPr="00D03B38" w:rsidRDefault="002F7B13" w:rsidP="002F7B13">
      <w:pPr>
        <w:pStyle w:val="Text"/>
        <w:rPr>
          <w:rFonts w:cs="Arial"/>
          <w:szCs w:val="22"/>
          <w:lang w:val="cs-CZ"/>
        </w:rPr>
      </w:pPr>
      <w:r w:rsidRPr="00D03B38">
        <w:rPr>
          <w:rFonts w:cs="Arial"/>
          <w:szCs w:val="22"/>
          <w:lang w:val="cs-CZ"/>
        </w:rPr>
        <w:t>Dále prohlídka na místě sta</w:t>
      </w:r>
      <w:r>
        <w:rPr>
          <w:rFonts w:cs="Arial"/>
          <w:szCs w:val="22"/>
          <w:lang w:val="cs-CZ"/>
        </w:rPr>
        <w:t xml:space="preserve">vby </w:t>
      </w:r>
      <w:proofErr w:type="gramStart"/>
      <w:r>
        <w:rPr>
          <w:rFonts w:cs="Arial"/>
          <w:szCs w:val="22"/>
          <w:lang w:val="cs-CZ"/>
        </w:rPr>
        <w:t>14.6.2023</w:t>
      </w:r>
      <w:proofErr w:type="gramEnd"/>
      <w:r>
        <w:rPr>
          <w:rFonts w:cs="Arial"/>
          <w:szCs w:val="22"/>
          <w:lang w:val="cs-CZ"/>
        </w:rPr>
        <w:t xml:space="preserve"> (4x projektant), 26.6.2023 (3x projektant), 17.7.2023 (3x projektant), 24.7.2023 (2x projektant) a 3.8.2023 (1x projektant).</w:t>
      </w:r>
    </w:p>
    <w:p w14:paraId="526292E5" w14:textId="11DAE57E" w:rsidR="004B7D3E" w:rsidRPr="00247CD2" w:rsidRDefault="004B7D3E" w:rsidP="00D84A21">
      <w:pPr>
        <w:pStyle w:val="Text"/>
        <w:rPr>
          <w:rFonts w:cs="Arial"/>
          <w:szCs w:val="22"/>
          <w:lang w:val="cs-CZ"/>
        </w:rPr>
      </w:pPr>
      <w:r w:rsidRPr="00247CD2">
        <w:rPr>
          <w:rFonts w:cs="Arial"/>
          <w:szCs w:val="22"/>
          <w:lang w:val="cs-CZ"/>
        </w:rPr>
        <w:t>Možnosti technického řešení a souvislostí byly vyhodnoceny a odsouhlaseny zadavatelem, zpracování odpovídá požadovanému zadání.</w:t>
      </w:r>
    </w:p>
    <w:p w14:paraId="1BDD441E" w14:textId="77777777" w:rsidR="004D4322" w:rsidRPr="00206D1A" w:rsidRDefault="004D4322" w:rsidP="005F0BDF">
      <w:pPr>
        <w:pStyle w:val="Nadpis2"/>
        <w:numPr>
          <w:ilvl w:val="0"/>
          <w:numId w:val="6"/>
        </w:numPr>
        <w:tabs>
          <w:tab w:val="num" w:pos="840"/>
        </w:tabs>
        <w:ind w:left="840" w:hanging="240"/>
      </w:pPr>
      <w:bookmarkStart w:id="3" w:name="_Toc142654110"/>
      <w:r w:rsidRPr="00206D1A">
        <w:t>popis navrženého řešení a dimenzování, popis funkce a uspořádání instalace a systému;</w:t>
      </w:r>
      <w:bookmarkEnd w:id="3"/>
    </w:p>
    <w:p w14:paraId="6301D313" w14:textId="632AE1B0" w:rsidR="00466942" w:rsidRPr="003A3695" w:rsidRDefault="00466942" w:rsidP="00466942">
      <w:pPr>
        <w:pStyle w:val="Text"/>
        <w:spacing w:after="0"/>
        <w:rPr>
          <w:lang w:val="cs-CZ"/>
        </w:rPr>
      </w:pPr>
      <w:bookmarkStart w:id="4" w:name="_Hlk11355883"/>
      <w:r w:rsidRPr="00206D1A">
        <w:rPr>
          <w:lang w:val="cs-CZ"/>
        </w:rPr>
        <w:t xml:space="preserve">Práce na vnitřním vodovodu budou začínat napojením na stávající </w:t>
      </w:r>
      <w:r w:rsidR="00206D1A" w:rsidRPr="00206D1A">
        <w:rPr>
          <w:lang w:val="cs-CZ"/>
        </w:rPr>
        <w:t xml:space="preserve">rozvody v technické místnosti. V suterénu 1. PP bude realizována nová hlavní větev rozvodů vody, připojovací potrubí v 1. PP </w:t>
      </w:r>
      <w:r w:rsidR="00E60B99">
        <w:rPr>
          <w:lang w:val="cs-CZ"/>
        </w:rPr>
        <w:t xml:space="preserve">(v drážkách, </w:t>
      </w:r>
      <w:proofErr w:type="spellStart"/>
      <w:r w:rsidR="00E60B99">
        <w:rPr>
          <w:lang w:val="cs-CZ"/>
        </w:rPr>
        <w:t>dopojení</w:t>
      </w:r>
      <w:proofErr w:type="spellEnd"/>
      <w:r w:rsidR="00E60B99">
        <w:rPr>
          <w:lang w:val="cs-CZ"/>
        </w:rPr>
        <w:t xml:space="preserve"> k jednotlivým zařizovacím předmětům) </w:t>
      </w:r>
      <w:r w:rsidR="00206D1A" w:rsidRPr="00206D1A">
        <w:rPr>
          <w:lang w:val="cs-CZ"/>
        </w:rPr>
        <w:t xml:space="preserve">zůstanou bez změny, pouze se přepojí na </w:t>
      </w:r>
      <w:r w:rsidR="00206D1A">
        <w:rPr>
          <w:lang w:val="cs-CZ"/>
        </w:rPr>
        <w:t>novou větev rozvodů vody</w:t>
      </w:r>
      <w:r w:rsidR="00206D1A" w:rsidRPr="003A3695">
        <w:rPr>
          <w:lang w:val="cs-CZ"/>
        </w:rPr>
        <w:t>.</w:t>
      </w:r>
      <w:r w:rsidR="00E60B99">
        <w:rPr>
          <w:lang w:val="cs-CZ"/>
        </w:rPr>
        <w:t xml:space="preserve"> </w:t>
      </w:r>
      <w:r w:rsidR="003A3695" w:rsidRPr="003A3695">
        <w:rPr>
          <w:lang w:val="cs-CZ"/>
        </w:rPr>
        <w:t>Každé odbočení k odběrnému místu nebo skupině odběrných míst bude opatřeno uzavíracími armaturami.</w:t>
      </w:r>
      <w:r w:rsidR="00E60B99">
        <w:rPr>
          <w:lang w:val="cs-CZ"/>
        </w:rPr>
        <w:t xml:space="preserve"> K těmto armaturám bude přístup přes kazetové podhledy. Přístupnost mimo kazetové podhledy je řešena přes revizní plastová dvířka. Potrubí SV, TV, </w:t>
      </w:r>
      <w:r w:rsidRPr="003A3695">
        <w:rPr>
          <w:lang w:val="cs-CZ"/>
        </w:rPr>
        <w:t>cirk</w:t>
      </w:r>
      <w:r w:rsidR="00E60B99">
        <w:rPr>
          <w:lang w:val="cs-CZ"/>
        </w:rPr>
        <w:t>ulace</w:t>
      </w:r>
      <w:r w:rsidRPr="003A3695">
        <w:rPr>
          <w:lang w:val="cs-CZ"/>
        </w:rPr>
        <w:t xml:space="preserve"> TV</w:t>
      </w:r>
      <w:r w:rsidR="00E60B99">
        <w:rPr>
          <w:lang w:val="cs-CZ"/>
        </w:rPr>
        <w:t xml:space="preserve"> a požárního vodovodu</w:t>
      </w:r>
      <w:r w:rsidRPr="003A3695">
        <w:rPr>
          <w:lang w:val="cs-CZ"/>
        </w:rPr>
        <w:t xml:space="preserve"> bude vyvedeno do části 1.NP</w:t>
      </w:r>
      <w:r w:rsidR="003A3695" w:rsidRPr="003A3695">
        <w:rPr>
          <w:lang w:val="cs-CZ"/>
        </w:rPr>
        <w:t xml:space="preserve"> v trasách stávajícího stoupacího potrubí</w:t>
      </w:r>
      <w:r w:rsidRPr="003A3695">
        <w:rPr>
          <w:lang w:val="cs-CZ"/>
        </w:rPr>
        <w:t xml:space="preserve">, odkud se dále </w:t>
      </w:r>
      <w:r w:rsidR="003A3695" w:rsidRPr="003A3695">
        <w:rPr>
          <w:lang w:val="cs-CZ"/>
        </w:rPr>
        <w:t>napojí nové zařizovací předměty.</w:t>
      </w:r>
      <w:r w:rsidR="00707E20" w:rsidRPr="003A3695">
        <w:rPr>
          <w:lang w:val="cs-CZ"/>
        </w:rPr>
        <w:t xml:space="preserve"> Způsob přípravy teplé vody zůstává stávající beze změn – pomocí dvou nepřímotopných zásobníkových ohřívačů ve stávající plynové </w:t>
      </w:r>
      <w:r w:rsidR="00206D1A" w:rsidRPr="003A3695">
        <w:rPr>
          <w:lang w:val="cs-CZ"/>
        </w:rPr>
        <w:t>kotelně v 1. PP</w:t>
      </w:r>
      <w:r w:rsidR="002A74E2" w:rsidRPr="003A3695">
        <w:rPr>
          <w:lang w:val="cs-CZ"/>
        </w:rPr>
        <w:t xml:space="preserve"> a nastavené regulace kotelny vč. termické dezinfekce.</w:t>
      </w:r>
    </w:p>
    <w:p w14:paraId="5ADCA5A2" w14:textId="708213FA" w:rsidR="00707E20" w:rsidRPr="00E92D09" w:rsidRDefault="00707E20" w:rsidP="007C6D5B">
      <w:pPr>
        <w:pStyle w:val="Text"/>
        <w:rPr>
          <w:lang w:val="cs-CZ"/>
        </w:rPr>
      </w:pPr>
      <w:r w:rsidRPr="00E92D09">
        <w:rPr>
          <w:lang w:val="cs-CZ"/>
        </w:rPr>
        <w:t xml:space="preserve">Stávající stoupací potrubí </w:t>
      </w:r>
      <w:r w:rsidR="00E92D09" w:rsidRPr="00E92D09">
        <w:rPr>
          <w:lang w:val="cs-CZ"/>
        </w:rPr>
        <w:t>budou zrušen</w:t>
      </w:r>
      <w:r w:rsidR="00E60B99">
        <w:rPr>
          <w:lang w:val="cs-CZ"/>
        </w:rPr>
        <w:t>a</w:t>
      </w:r>
      <w:r w:rsidR="00E92D09" w:rsidRPr="00E92D09">
        <w:rPr>
          <w:lang w:val="cs-CZ"/>
        </w:rPr>
        <w:t xml:space="preserve"> a budou nahrazen</w:t>
      </w:r>
      <w:r w:rsidR="00E60B99">
        <w:rPr>
          <w:lang w:val="cs-CZ"/>
        </w:rPr>
        <w:t>a</w:t>
      </w:r>
      <w:r w:rsidR="00E92D09" w:rsidRPr="00E92D09">
        <w:rPr>
          <w:lang w:val="cs-CZ"/>
        </w:rPr>
        <w:t xml:space="preserve"> novým</w:t>
      </w:r>
      <w:r w:rsidR="00E60B99">
        <w:rPr>
          <w:lang w:val="cs-CZ"/>
        </w:rPr>
        <w:t>i</w:t>
      </w:r>
      <w:r w:rsidR="00E92D09" w:rsidRPr="00E92D09">
        <w:rPr>
          <w:lang w:val="cs-CZ"/>
        </w:rPr>
        <w:t xml:space="preserve"> stoupacím</w:t>
      </w:r>
      <w:r w:rsidR="00E60B99">
        <w:rPr>
          <w:lang w:val="cs-CZ"/>
        </w:rPr>
        <w:t>i</w:t>
      </w:r>
      <w:r w:rsidR="00E92D09" w:rsidRPr="00E92D09">
        <w:rPr>
          <w:lang w:val="cs-CZ"/>
        </w:rPr>
        <w:t xml:space="preserve"> </w:t>
      </w:r>
      <w:r w:rsidR="00206D1A" w:rsidRPr="00E92D09">
        <w:rPr>
          <w:lang w:val="cs-CZ"/>
        </w:rPr>
        <w:t>potrubím</w:t>
      </w:r>
      <w:r w:rsidR="00E60B99">
        <w:rPr>
          <w:lang w:val="cs-CZ"/>
        </w:rPr>
        <w:t>i</w:t>
      </w:r>
      <w:r w:rsidR="00206D1A" w:rsidRPr="00E92D09">
        <w:rPr>
          <w:lang w:val="cs-CZ"/>
        </w:rPr>
        <w:t xml:space="preserve"> v 1. PP</w:t>
      </w:r>
      <w:r w:rsidR="00E60B99">
        <w:rPr>
          <w:lang w:val="cs-CZ"/>
        </w:rPr>
        <w:t xml:space="preserve"> a 1.NP. V</w:t>
      </w:r>
      <w:r w:rsidR="00E92D09" w:rsidRPr="00E92D09">
        <w:rPr>
          <w:lang w:val="cs-CZ"/>
        </w:rPr>
        <w:t> dalších p</w:t>
      </w:r>
      <w:r w:rsidR="00E60B99">
        <w:rPr>
          <w:lang w:val="cs-CZ"/>
        </w:rPr>
        <w:t>odlažích (2.NP a výše)</w:t>
      </w:r>
      <w:r w:rsidR="00E92D09" w:rsidRPr="00E92D09">
        <w:rPr>
          <w:lang w:val="cs-CZ"/>
        </w:rPr>
        <w:t xml:space="preserve"> navazuje</w:t>
      </w:r>
      <w:r w:rsidR="00E60B99">
        <w:rPr>
          <w:lang w:val="cs-CZ"/>
        </w:rPr>
        <w:t xml:space="preserve"> systém vnitřního vodovodu</w:t>
      </w:r>
      <w:r w:rsidR="00E92D09" w:rsidRPr="00E92D09">
        <w:rPr>
          <w:lang w:val="cs-CZ"/>
        </w:rPr>
        <w:t xml:space="preserve"> na stávající stoupací potrubí</w:t>
      </w:r>
      <w:r w:rsidR="00E60B99">
        <w:rPr>
          <w:lang w:val="cs-CZ"/>
        </w:rPr>
        <w:t xml:space="preserve"> – propojení bude provedeno pomocí materiálových přechodek o totožné dimenzi stávajících stoupaček</w:t>
      </w:r>
      <w:r w:rsidR="00E92D09" w:rsidRPr="00E92D09">
        <w:rPr>
          <w:lang w:val="cs-CZ"/>
        </w:rPr>
        <w:t>.</w:t>
      </w:r>
      <w:r w:rsidR="007C6D5B">
        <w:rPr>
          <w:lang w:val="cs-CZ"/>
        </w:rPr>
        <w:t xml:space="preserve"> </w:t>
      </w:r>
      <w:r w:rsidR="007C6D5B" w:rsidRPr="007C6D5B">
        <w:rPr>
          <w:lang w:val="cs-CZ"/>
        </w:rPr>
        <w:t>V případě umístění stávajících potrubí</w:t>
      </w:r>
      <w:r w:rsidR="007C6D5B">
        <w:rPr>
          <w:lang w:val="cs-CZ"/>
        </w:rPr>
        <w:t xml:space="preserve"> </w:t>
      </w:r>
      <w:r w:rsidR="007C6D5B" w:rsidRPr="007C6D5B">
        <w:rPr>
          <w:lang w:val="cs-CZ"/>
        </w:rPr>
        <w:t>v nevhodných míste</w:t>
      </w:r>
      <w:r w:rsidR="00E60B99">
        <w:rPr>
          <w:lang w:val="cs-CZ"/>
        </w:rPr>
        <w:t>ch po vzniku nové dispozice budou</w:t>
      </w:r>
      <w:r w:rsidR="007C6D5B" w:rsidRPr="007C6D5B">
        <w:rPr>
          <w:lang w:val="cs-CZ"/>
        </w:rPr>
        <w:t xml:space="preserve"> proveden</w:t>
      </w:r>
      <w:r w:rsidR="00E60B99">
        <w:rPr>
          <w:lang w:val="cs-CZ"/>
        </w:rPr>
        <w:t>a krátká</w:t>
      </w:r>
      <w:r w:rsidR="007C6D5B" w:rsidRPr="007C6D5B">
        <w:rPr>
          <w:lang w:val="cs-CZ"/>
        </w:rPr>
        <w:t xml:space="preserve"> přeložení těchto potrubí a</w:t>
      </w:r>
      <w:r w:rsidR="007C6D5B">
        <w:rPr>
          <w:lang w:val="cs-CZ"/>
        </w:rPr>
        <w:t xml:space="preserve"> </w:t>
      </w:r>
      <w:r w:rsidR="007C6D5B" w:rsidRPr="007C6D5B">
        <w:rPr>
          <w:lang w:val="cs-CZ"/>
        </w:rPr>
        <w:t xml:space="preserve">budou zpětně </w:t>
      </w:r>
      <w:proofErr w:type="spellStart"/>
      <w:r w:rsidR="007C6D5B" w:rsidRPr="007C6D5B">
        <w:rPr>
          <w:lang w:val="cs-CZ"/>
        </w:rPr>
        <w:t>dopojen</w:t>
      </w:r>
      <w:r w:rsidR="00E60B99">
        <w:rPr>
          <w:lang w:val="cs-CZ"/>
        </w:rPr>
        <w:t>a</w:t>
      </w:r>
      <w:proofErr w:type="spellEnd"/>
      <w:r w:rsidR="007C6D5B" w:rsidRPr="007C6D5B">
        <w:rPr>
          <w:lang w:val="cs-CZ"/>
        </w:rPr>
        <w:t>. V případě nepokračujících rozvodů do vyšších podlaží budou tato</w:t>
      </w:r>
      <w:r w:rsidR="007C6D5B">
        <w:rPr>
          <w:lang w:val="cs-CZ"/>
        </w:rPr>
        <w:t xml:space="preserve"> </w:t>
      </w:r>
      <w:r w:rsidR="007C6D5B" w:rsidRPr="007C6D5B">
        <w:rPr>
          <w:lang w:val="cs-CZ"/>
        </w:rPr>
        <w:t>potrubí zaslepena v místě odbočení z páteřní funkční větve, a to max. do vzdálenosti 150 mm</w:t>
      </w:r>
      <w:r w:rsidR="007C6D5B">
        <w:rPr>
          <w:lang w:val="cs-CZ"/>
        </w:rPr>
        <w:t xml:space="preserve"> </w:t>
      </w:r>
      <w:r w:rsidR="007C6D5B" w:rsidRPr="007C6D5B">
        <w:rPr>
          <w:lang w:val="cs-CZ"/>
        </w:rPr>
        <w:t>od odbočení.</w:t>
      </w:r>
      <w:r w:rsidRPr="00E92D09">
        <w:rPr>
          <w:lang w:val="cs-CZ"/>
        </w:rPr>
        <w:t xml:space="preserve"> </w:t>
      </w:r>
      <w:r w:rsidR="00E60B99">
        <w:rPr>
          <w:lang w:val="cs-CZ"/>
        </w:rPr>
        <w:t>Na cirkulačním potrubí budou nově osazeny multifunkční termostatické cirkulační ventily pro správné vyvážení a regulaci.</w:t>
      </w:r>
      <w:r w:rsidR="00136DCD">
        <w:rPr>
          <w:lang w:val="cs-CZ"/>
        </w:rPr>
        <w:t xml:space="preserve"> Na páteřních trasách je nutné provést kompenzační opatření umožňující dilataci potrubí. Případný prostup přes požární úseky musí být </w:t>
      </w:r>
      <w:proofErr w:type="spellStart"/>
      <w:r w:rsidR="00136DCD">
        <w:rPr>
          <w:lang w:val="cs-CZ"/>
        </w:rPr>
        <w:t>revidovatelný</w:t>
      </w:r>
      <w:proofErr w:type="spellEnd"/>
      <w:r w:rsidR="00136DCD">
        <w:rPr>
          <w:lang w:val="cs-CZ"/>
        </w:rPr>
        <w:t xml:space="preserve"> a opatřen protipožární manžetou nebo být dotěsněn (do 30 mm).</w:t>
      </w:r>
    </w:p>
    <w:p w14:paraId="04621DDC" w14:textId="5F39E3FB" w:rsidR="000911D9" w:rsidRPr="002B358C" w:rsidRDefault="000911D9" w:rsidP="007A1E62">
      <w:pPr>
        <w:pStyle w:val="Text"/>
        <w:spacing w:before="120" w:after="0"/>
        <w:rPr>
          <w:rFonts w:ascii="Open Sans Semibold" w:hAnsi="Open Sans Semibold" w:cs="Open Sans Semibold"/>
          <w:szCs w:val="22"/>
          <w:lang w:val="cs-CZ"/>
        </w:rPr>
      </w:pPr>
      <w:r w:rsidRPr="002B358C">
        <w:rPr>
          <w:rFonts w:ascii="Open Sans Semibold" w:hAnsi="Open Sans Semibold" w:cs="Open Sans Semibold"/>
          <w:szCs w:val="22"/>
          <w:lang w:val="cs-CZ"/>
        </w:rPr>
        <w:t>- Dimenzování</w:t>
      </w:r>
    </w:p>
    <w:p w14:paraId="085A6A81" w14:textId="53ABFDBA" w:rsidR="005842C1" w:rsidRPr="002B358C" w:rsidRDefault="000911D9" w:rsidP="000911D9">
      <w:pPr>
        <w:pStyle w:val="Text"/>
        <w:spacing w:after="0"/>
        <w:rPr>
          <w:lang w:val="cs-CZ"/>
        </w:rPr>
      </w:pPr>
      <w:r w:rsidRPr="002B358C">
        <w:rPr>
          <w:lang w:val="cs-CZ"/>
        </w:rPr>
        <w:t>Dimenzování potrubí vnitřního vodovodu bylo provedeno výpočtem zjednodušenou metodou dle ČSN EN 806-3 Vnitřní vodovod pro rozvod vody určené k lidské spotřebě – Část 3: Dimenzování potrubí – zjednodušená metoda.</w:t>
      </w:r>
    </w:p>
    <w:p w14:paraId="46D18FDB" w14:textId="77777777" w:rsidR="000911D9" w:rsidRPr="002B358C" w:rsidRDefault="000911D9" w:rsidP="000911D9">
      <w:pPr>
        <w:pStyle w:val="Text"/>
        <w:spacing w:before="120" w:after="0"/>
        <w:rPr>
          <w:rFonts w:ascii="Open Sans Semibold" w:hAnsi="Open Sans Semibold" w:cs="Open Sans Semibold"/>
          <w:szCs w:val="22"/>
          <w:lang w:val="cs-CZ"/>
        </w:rPr>
      </w:pPr>
      <w:r w:rsidRPr="002B358C">
        <w:rPr>
          <w:rFonts w:ascii="Open Sans Semibold" w:hAnsi="Open Sans Semibold" w:cs="Open Sans Semibold"/>
          <w:szCs w:val="22"/>
          <w:lang w:val="cs-CZ"/>
        </w:rPr>
        <w:t>- Měření odběru SV</w:t>
      </w:r>
    </w:p>
    <w:p w14:paraId="70889062" w14:textId="42498F65" w:rsidR="003E0794" w:rsidRPr="002B358C" w:rsidRDefault="003155B4" w:rsidP="003E0794">
      <w:pPr>
        <w:pStyle w:val="Text"/>
        <w:rPr>
          <w:color w:val="FF0000"/>
          <w:lang w:val="cs-CZ"/>
        </w:rPr>
      </w:pPr>
      <w:r w:rsidRPr="002B358C">
        <w:rPr>
          <w:lang w:val="cs-CZ"/>
        </w:rPr>
        <w:t>Měření odběru vody zůstává stávající</w:t>
      </w:r>
      <w:r w:rsidR="004B7D3E" w:rsidRPr="002B358C">
        <w:rPr>
          <w:lang w:val="cs-CZ"/>
        </w:rPr>
        <w:t xml:space="preserve"> beze změn. Není zasahováno do vodovodní přípojky ani podružného měření.</w:t>
      </w:r>
    </w:p>
    <w:p w14:paraId="4217F8E9" w14:textId="77777777" w:rsidR="000911D9" w:rsidRPr="002B358C" w:rsidRDefault="000911D9" w:rsidP="000911D9">
      <w:pPr>
        <w:pStyle w:val="Text"/>
        <w:spacing w:before="120" w:after="0"/>
        <w:rPr>
          <w:rFonts w:ascii="Open Sans Semibold" w:hAnsi="Open Sans Semibold" w:cs="Open Sans Semibold"/>
          <w:szCs w:val="22"/>
          <w:lang w:val="cs-CZ"/>
        </w:rPr>
      </w:pPr>
      <w:r w:rsidRPr="002B358C">
        <w:rPr>
          <w:rFonts w:ascii="Open Sans Semibold" w:hAnsi="Open Sans Semibold" w:cs="Open Sans Semibold"/>
          <w:szCs w:val="22"/>
          <w:lang w:val="cs-CZ"/>
        </w:rPr>
        <w:t>- Materiál</w:t>
      </w:r>
    </w:p>
    <w:p w14:paraId="2CB4DF7B" w14:textId="13736BFA" w:rsidR="000911D9" w:rsidRDefault="000911D9" w:rsidP="00325509">
      <w:pPr>
        <w:spacing w:before="40" w:after="20"/>
        <w:jc w:val="both"/>
        <w:rPr>
          <w:sz w:val="22"/>
          <w:szCs w:val="22"/>
          <w:lang w:val="cs-CZ"/>
        </w:rPr>
      </w:pPr>
      <w:r w:rsidRPr="002B358C">
        <w:rPr>
          <w:sz w:val="22"/>
          <w:szCs w:val="22"/>
          <w:lang w:val="cs-CZ"/>
        </w:rPr>
        <w:t>Ležaté, stoupací a připojovací potrubí bude zhotoveno z polypropylenového potrubí PP-R, PN 20. Spojování potrubí bude prováděno pomocí tvarovek polyfúzním svařováním. Kotvení potrubí bude dle montážního návodu dodavatele. Profily potrubí</w:t>
      </w:r>
      <w:r w:rsidR="00EA7C17" w:rsidRPr="002B358C">
        <w:rPr>
          <w:sz w:val="22"/>
          <w:szCs w:val="22"/>
          <w:lang w:val="cs-CZ"/>
        </w:rPr>
        <w:t xml:space="preserve"> jsou 20 x 3,4 mm, 25 x 4,2 </w:t>
      </w:r>
      <w:r w:rsidR="00EA7C17" w:rsidRPr="002B358C">
        <w:rPr>
          <w:sz w:val="22"/>
          <w:szCs w:val="22"/>
          <w:lang w:val="cs-CZ"/>
        </w:rPr>
        <w:lastRenderedPageBreak/>
        <w:t>mm, 32 x 5,4</w:t>
      </w:r>
      <w:r w:rsidR="003155B4" w:rsidRPr="002B358C">
        <w:rPr>
          <w:sz w:val="22"/>
          <w:szCs w:val="22"/>
          <w:lang w:val="cs-CZ"/>
        </w:rPr>
        <w:t xml:space="preserve"> mm, 40 x 63,7 mm, 50 x 8,4 mm,</w:t>
      </w:r>
      <w:r w:rsidR="00EA7C17" w:rsidRPr="002B358C">
        <w:rPr>
          <w:sz w:val="22"/>
          <w:szCs w:val="22"/>
          <w:lang w:val="cs-CZ"/>
        </w:rPr>
        <w:t xml:space="preserve"> 60 x 10,5 mm</w:t>
      </w:r>
      <w:r w:rsidR="002B358C" w:rsidRPr="002B358C">
        <w:rPr>
          <w:sz w:val="22"/>
          <w:szCs w:val="22"/>
          <w:lang w:val="cs-CZ"/>
        </w:rPr>
        <w:t xml:space="preserve">, </w:t>
      </w:r>
      <w:r w:rsidR="003155B4" w:rsidRPr="002B358C">
        <w:rPr>
          <w:sz w:val="22"/>
          <w:szCs w:val="22"/>
          <w:lang w:val="cs-CZ"/>
        </w:rPr>
        <w:t>75 x 12,5 mm</w:t>
      </w:r>
      <w:r w:rsidR="002B358C" w:rsidRPr="002B358C">
        <w:rPr>
          <w:sz w:val="22"/>
          <w:szCs w:val="22"/>
          <w:lang w:val="cs-CZ"/>
        </w:rPr>
        <w:t>, 90 x 15,0 mm a 110 x 18,3 mm</w:t>
      </w:r>
      <w:r w:rsidR="003155B4" w:rsidRPr="002B358C">
        <w:rPr>
          <w:sz w:val="22"/>
          <w:szCs w:val="22"/>
          <w:lang w:val="cs-CZ"/>
        </w:rPr>
        <w:t xml:space="preserve"> </w:t>
      </w:r>
      <w:r w:rsidRPr="002B358C">
        <w:rPr>
          <w:sz w:val="22"/>
          <w:szCs w:val="22"/>
          <w:lang w:val="cs-CZ"/>
        </w:rPr>
        <w:t xml:space="preserve">viz výkresová část projektové dokumentace. </w:t>
      </w:r>
    </w:p>
    <w:p w14:paraId="4E021403" w14:textId="61CA77FB" w:rsidR="00136DCD" w:rsidRDefault="00136DCD" w:rsidP="00325509">
      <w:pPr>
        <w:spacing w:before="40" w:after="20"/>
        <w:jc w:val="both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Požární vodovod je navržen v ocelovém nehořlavém pozinkovaném potrubí.</w:t>
      </w:r>
    </w:p>
    <w:p w14:paraId="0760399E" w14:textId="4A026C14" w:rsidR="00E60B99" w:rsidRPr="002B358C" w:rsidRDefault="00E60B99" w:rsidP="00325509">
      <w:pPr>
        <w:spacing w:before="40" w:after="20"/>
        <w:jc w:val="both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 xml:space="preserve">Nerezové potrubí není navrženo z důvodu nepotřeby úpravy vody za pomocí </w:t>
      </w:r>
      <w:r w:rsidR="00136DCD">
        <w:rPr>
          <w:sz w:val="22"/>
          <w:szCs w:val="22"/>
          <w:lang w:val="cs-CZ"/>
        </w:rPr>
        <w:t>dávkování chemikálií, termické dezinfekce a z ekonomických důvodů zadavatele.</w:t>
      </w:r>
    </w:p>
    <w:p w14:paraId="63EBAE40" w14:textId="71F168BD" w:rsidR="003637CB" w:rsidRPr="002B358C" w:rsidRDefault="003637CB" w:rsidP="00325509">
      <w:pPr>
        <w:spacing w:before="40" w:after="20"/>
        <w:jc w:val="both"/>
        <w:rPr>
          <w:sz w:val="22"/>
          <w:szCs w:val="22"/>
          <w:lang w:val="cs-CZ"/>
        </w:rPr>
      </w:pPr>
      <w:r w:rsidRPr="002B358C">
        <w:rPr>
          <w:sz w:val="22"/>
          <w:szCs w:val="22"/>
          <w:lang w:val="cs-CZ"/>
        </w:rPr>
        <w:t>V řešené stavbě se vyskytují stávající ocelová pozinkovaná potrubí a vzhledem k dílčím opravám také úseky nerezového potrubí ve stávající kotelně. Vodovodní přípojka byla rekonstruována z polyethylénu vstupuje do objektu s příslušnými litinovými armaturami.</w:t>
      </w:r>
    </w:p>
    <w:p w14:paraId="4544757E" w14:textId="2AA28CF8" w:rsidR="00325509" w:rsidRPr="002B358C" w:rsidRDefault="00325509" w:rsidP="00325509">
      <w:pPr>
        <w:pStyle w:val="Text"/>
        <w:spacing w:before="120" w:after="0"/>
        <w:rPr>
          <w:rFonts w:ascii="Open Sans Semibold" w:hAnsi="Open Sans Semibold" w:cs="Open Sans Semibold"/>
          <w:szCs w:val="22"/>
          <w:lang w:val="cs-CZ"/>
        </w:rPr>
      </w:pPr>
      <w:r w:rsidRPr="002B358C">
        <w:rPr>
          <w:rFonts w:ascii="Open Sans Semibold" w:hAnsi="Open Sans Semibold" w:cs="Open Sans Semibold"/>
          <w:szCs w:val="22"/>
          <w:lang w:val="cs-CZ"/>
        </w:rPr>
        <w:t>-Limity legionell dle vyhlášky:</w:t>
      </w:r>
    </w:p>
    <w:p w14:paraId="65573024" w14:textId="17ACD782" w:rsidR="00325509" w:rsidRPr="002B358C" w:rsidRDefault="00325509" w:rsidP="00325509">
      <w:pPr>
        <w:spacing w:before="40" w:after="20"/>
        <w:rPr>
          <w:sz w:val="22"/>
          <w:szCs w:val="22"/>
          <w:lang w:val="cs-CZ"/>
        </w:rPr>
      </w:pPr>
      <w:r w:rsidRPr="002B358C">
        <w:rPr>
          <w:sz w:val="22"/>
          <w:szCs w:val="22"/>
          <w:lang w:val="cs-CZ"/>
        </w:rPr>
        <w:t>Vyhláška ministerstva zdravotnictví </w:t>
      </w:r>
      <w:hyperlink r:id="rId8" w:anchor="seznam" w:tgtFrame="_blank" w:history="1">
        <w:r w:rsidRPr="002B358C">
          <w:rPr>
            <w:sz w:val="22"/>
            <w:szCs w:val="22"/>
            <w:lang w:val="cs-CZ"/>
          </w:rPr>
          <w:t>č. 252/2004 Sb.</w:t>
        </w:r>
      </w:hyperlink>
      <w:r w:rsidRPr="002B358C">
        <w:rPr>
          <w:sz w:val="22"/>
          <w:szCs w:val="22"/>
          <w:lang w:val="cs-CZ"/>
        </w:rPr>
        <w:t> stanovuje požadavky na pitnou a teplou vodu.</w:t>
      </w:r>
    </w:p>
    <w:p w14:paraId="5CDED1D5" w14:textId="77777777" w:rsidR="00325509" w:rsidRPr="002B358C" w:rsidRDefault="00325509" w:rsidP="00325509">
      <w:pPr>
        <w:rPr>
          <w:sz w:val="22"/>
          <w:szCs w:val="22"/>
          <w:lang w:val="cs-CZ"/>
        </w:rPr>
      </w:pPr>
      <w:r w:rsidRPr="002B358C">
        <w:rPr>
          <w:sz w:val="22"/>
          <w:szCs w:val="22"/>
          <w:lang w:val="cs-CZ"/>
        </w:rPr>
        <w:t>-zdravotnická pracoviště s pacienty se sníženou imunitou – 50ml teplé vody – 0 KTJ</w:t>
      </w:r>
    </w:p>
    <w:p w14:paraId="6B24C2C6" w14:textId="1C92821C" w:rsidR="00325509" w:rsidRPr="002B358C" w:rsidRDefault="00325509" w:rsidP="00325509">
      <w:pPr>
        <w:rPr>
          <w:sz w:val="22"/>
          <w:szCs w:val="22"/>
          <w:lang w:val="cs-CZ"/>
        </w:rPr>
      </w:pPr>
      <w:r w:rsidRPr="002B358C">
        <w:rPr>
          <w:sz w:val="22"/>
          <w:szCs w:val="22"/>
          <w:lang w:val="cs-CZ"/>
        </w:rPr>
        <w:t>-nemocnice a ubytovací zařízení – 100ml teplé vody – 100 KTJ</w:t>
      </w:r>
      <w:r w:rsidR="003637CB" w:rsidRPr="002B358C">
        <w:rPr>
          <w:sz w:val="22"/>
          <w:szCs w:val="22"/>
          <w:lang w:val="cs-CZ"/>
        </w:rPr>
        <w:t>.</w:t>
      </w:r>
    </w:p>
    <w:p w14:paraId="3B9621F9" w14:textId="11F6CD6E" w:rsidR="003637CB" w:rsidRPr="002B358C" w:rsidRDefault="003637CB" w:rsidP="00325509">
      <w:pPr>
        <w:rPr>
          <w:sz w:val="22"/>
          <w:szCs w:val="22"/>
          <w:lang w:val="cs-CZ"/>
        </w:rPr>
      </w:pPr>
      <w:r w:rsidRPr="002B358C">
        <w:rPr>
          <w:sz w:val="22"/>
          <w:szCs w:val="22"/>
          <w:lang w:val="cs-CZ"/>
        </w:rPr>
        <w:t>Provozováním zařízení musí být respektovány limitní hodnoty. Projektová dokumentace tuto povinnost nenahrazuje a nezajišťuje.</w:t>
      </w:r>
    </w:p>
    <w:p w14:paraId="762C9373" w14:textId="3E918D0F" w:rsidR="00325509" w:rsidRPr="002B358C" w:rsidRDefault="00325509" w:rsidP="00325509">
      <w:pPr>
        <w:spacing w:before="120"/>
        <w:jc w:val="both"/>
        <w:rPr>
          <w:rFonts w:ascii="Open Sans Semibold" w:hAnsi="Open Sans Semibold" w:cs="Open Sans Semibold"/>
          <w:sz w:val="22"/>
          <w:szCs w:val="22"/>
          <w:lang w:val="cs-CZ"/>
        </w:rPr>
      </w:pPr>
      <w:r w:rsidRPr="002B358C">
        <w:rPr>
          <w:rFonts w:ascii="Open Sans Semibold" w:hAnsi="Open Sans Semibold" w:cs="Open Sans Semibold"/>
          <w:sz w:val="22"/>
          <w:szCs w:val="22"/>
          <w:lang w:val="cs-CZ"/>
        </w:rPr>
        <w:t>-Prevence mikrobiologické kolonizace vnitřních rozvodů</w:t>
      </w:r>
    </w:p>
    <w:p w14:paraId="27218CBA" w14:textId="77777777" w:rsidR="00325509" w:rsidRPr="002B358C" w:rsidRDefault="00325509" w:rsidP="00325509">
      <w:pPr>
        <w:spacing w:before="40" w:after="20"/>
        <w:jc w:val="both"/>
        <w:rPr>
          <w:sz w:val="22"/>
          <w:szCs w:val="22"/>
          <w:lang w:val="cs-CZ"/>
        </w:rPr>
      </w:pPr>
      <w:r w:rsidRPr="002B358C">
        <w:rPr>
          <w:sz w:val="22"/>
          <w:szCs w:val="22"/>
          <w:lang w:val="cs-CZ"/>
        </w:rPr>
        <w:t>Aby se zabránilo mikrobiologické kolonizaci vnitřních vodovodů, musí se dodržet následující zásady:</w:t>
      </w:r>
    </w:p>
    <w:p w14:paraId="4D208F6A" w14:textId="77777777" w:rsidR="00325509" w:rsidRPr="002B358C" w:rsidRDefault="00325509" w:rsidP="00325509">
      <w:pPr>
        <w:numPr>
          <w:ilvl w:val="0"/>
          <w:numId w:val="23"/>
        </w:numPr>
        <w:jc w:val="both"/>
        <w:rPr>
          <w:sz w:val="22"/>
          <w:szCs w:val="22"/>
          <w:lang w:val="cs-CZ"/>
        </w:rPr>
      </w:pPr>
      <w:r w:rsidRPr="002B358C">
        <w:rPr>
          <w:sz w:val="22"/>
          <w:szCs w:val="22"/>
          <w:lang w:val="cs-CZ"/>
        </w:rPr>
        <w:t>musí být zabráněno stagnaci vody nebo kontaktu pitné vody se stagnující vodou podle 11.3 a ČSN EN 806-4 a 5</w:t>
      </w:r>
    </w:p>
    <w:p w14:paraId="752AB929" w14:textId="77777777" w:rsidR="00325509" w:rsidRPr="002B358C" w:rsidRDefault="00325509" w:rsidP="00325509">
      <w:pPr>
        <w:numPr>
          <w:ilvl w:val="0"/>
          <w:numId w:val="23"/>
        </w:numPr>
        <w:jc w:val="both"/>
        <w:rPr>
          <w:sz w:val="22"/>
          <w:szCs w:val="22"/>
          <w:lang w:val="cs-CZ"/>
        </w:rPr>
      </w:pPr>
      <w:r w:rsidRPr="002B358C">
        <w:rPr>
          <w:sz w:val="22"/>
          <w:szCs w:val="22"/>
          <w:lang w:val="cs-CZ"/>
        </w:rPr>
        <w:t>při běžném provozu se voda ve vnitřním vodovodu musí vyměnit alespoň jednou za týden (11.3)</w:t>
      </w:r>
    </w:p>
    <w:p w14:paraId="030E4A11" w14:textId="77777777" w:rsidR="00325509" w:rsidRPr="002B358C" w:rsidRDefault="00325509" w:rsidP="00325509">
      <w:pPr>
        <w:numPr>
          <w:ilvl w:val="0"/>
          <w:numId w:val="23"/>
        </w:numPr>
        <w:jc w:val="both"/>
        <w:rPr>
          <w:sz w:val="22"/>
          <w:szCs w:val="22"/>
          <w:lang w:val="cs-CZ"/>
        </w:rPr>
      </w:pPr>
      <w:r w:rsidRPr="002B358C">
        <w:rPr>
          <w:sz w:val="22"/>
          <w:szCs w:val="22"/>
          <w:lang w:val="cs-CZ"/>
        </w:rPr>
        <w:t>v zásobníkových ohřívačích vody a zásobnících teplé vody se teplá voda musí při běžném provozu vyměnit alespoň jedno za den</w:t>
      </w:r>
    </w:p>
    <w:p w14:paraId="563C1E81" w14:textId="77777777" w:rsidR="00325509" w:rsidRPr="002B358C" w:rsidRDefault="00325509" w:rsidP="00325509">
      <w:pPr>
        <w:numPr>
          <w:ilvl w:val="0"/>
          <w:numId w:val="23"/>
        </w:numPr>
        <w:jc w:val="both"/>
        <w:rPr>
          <w:sz w:val="22"/>
          <w:szCs w:val="22"/>
          <w:lang w:val="cs-CZ"/>
        </w:rPr>
      </w:pPr>
      <w:r w:rsidRPr="002B358C">
        <w:rPr>
          <w:sz w:val="22"/>
          <w:szCs w:val="22"/>
          <w:lang w:val="cs-CZ"/>
        </w:rPr>
        <w:t>zásobníkové ohřívače vody a zásobníky teplé vody o objemu nad 400l musí být možné pravidelně odkalovat</w:t>
      </w:r>
    </w:p>
    <w:p w14:paraId="5B6B1AC6" w14:textId="77777777" w:rsidR="00325509" w:rsidRPr="002B358C" w:rsidRDefault="00325509" w:rsidP="00325509">
      <w:pPr>
        <w:numPr>
          <w:ilvl w:val="0"/>
          <w:numId w:val="23"/>
        </w:numPr>
        <w:jc w:val="both"/>
        <w:rPr>
          <w:sz w:val="22"/>
          <w:szCs w:val="22"/>
          <w:lang w:val="cs-CZ"/>
        </w:rPr>
      </w:pPr>
      <w:r w:rsidRPr="002B358C">
        <w:rPr>
          <w:sz w:val="22"/>
          <w:szCs w:val="22"/>
          <w:lang w:val="cs-CZ"/>
        </w:rPr>
        <w:t>zařízení pro odstraňování nečistot (filtry apod.) musí být udržováno v intervalech podle doporučení výrobce nebo ČSN EN 806-5</w:t>
      </w:r>
    </w:p>
    <w:p w14:paraId="36EEFB97" w14:textId="77777777" w:rsidR="00325509" w:rsidRPr="002B358C" w:rsidRDefault="00325509" w:rsidP="00325509">
      <w:pPr>
        <w:numPr>
          <w:ilvl w:val="0"/>
          <w:numId w:val="23"/>
        </w:numPr>
        <w:jc w:val="both"/>
        <w:rPr>
          <w:sz w:val="22"/>
          <w:szCs w:val="22"/>
          <w:lang w:val="cs-CZ"/>
        </w:rPr>
      </w:pPr>
      <w:r w:rsidRPr="002B358C">
        <w:rPr>
          <w:sz w:val="22"/>
          <w:szCs w:val="22"/>
          <w:lang w:val="cs-CZ"/>
        </w:rPr>
        <w:t>při dimenzování potrubí musí být průtočná rychlost v rozmezí stanoveném v ČSN 75 5455</w:t>
      </w:r>
    </w:p>
    <w:p w14:paraId="519260C3" w14:textId="5C4EFE76" w:rsidR="00325509" w:rsidRPr="00BD5F8A" w:rsidRDefault="00325509" w:rsidP="000911D9">
      <w:pPr>
        <w:jc w:val="both"/>
        <w:rPr>
          <w:sz w:val="22"/>
          <w:szCs w:val="22"/>
          <w:highlight w:val="yellow"/>
          <w:lang w:val="cs-CZ"/>
        </w:rPr>
      </w:pPr>
    </w:p>
    <w:p w14:paraId="31EE4D8C" w14:textId="77777777" w:rsidR="000911D9" w:rsidRPr="002B358C" w:rsidRDefault="000911D9" w:rsidP="000911D9">
      <w:pPr>
        <w:pStyle w:val="Text"/>
        <w:spacing w:before="120" w:after="0"/>
        <w:rPr>
          <w:rFonts w:ascii="Open Sans Semibold" w:hAnsi="Open Sans Semibold" w:cs="Open Sans Semibold"/>
          <w:szCs w:val="22"/>
          <w:lang w:val="cs-CZ"/>
        </w:rPr>
      </w:pPr>
      <w:r w:rsidRPr="002B358C">
        <w:rPr>
          <w:rFonts w:ascii="Open Sans Semibold" w:hAnsi="Open Sans Semibold" w:cs="Open Sans Semibold"/>
          <w:szCs w:val="22"/>
          <w:lang w:val="cs-CZ"/>
        </w:rPr>
        <w:t>- Tepelná izolace</w:t>
      </w:r>
    </w:p>
    <w:p w14:paraId="1E21C1DD" w14:textId="2EF07FD8" w:rsidR="000911D9" w:rsidRDefault="000911D9" w:rsidP="000911D9">
      <w:pPr>
        <w:pStyle w:val="Text"/>
        <w:spacing w:after="0"/>
        <w:rPr>
          <w:lang w:val="cs-CZ"/>
        </w:rPr>
      </w:pPr>
      <w:r w:rsidRPr="002B358C">
        <w:rPr>
          <w:lang w:val="cs-CZ"/>
        </w:rPr>
        <w:t>Tepelnou izolací bude opatřeno potrubí studené vody a teplé vody (vč. cirkulace teplé vody, je-li navržena). Tepelné izolace budou zabraňovat kondenzaci vodních par a tepelným ztrátám. Výpočet minimální tloušťky návlečné tepelné izolace vodovodního potrubí je proveden v souladu s vyhl. č. 193/2007 Sb. v platném znění,</w:t>
      </w:r>
      <w:r w:rsidRPr="002B358C">
        <w:rPr>
          <w:szCs w:val="22"/>
          <w:lang w:val="cs-CZ"/>
        </w:rPr>
        <w:t xml:space="preserve"> kterou se stanoví podrobnosti účinnosti užití energie při rozvodu tepelné energie a vnitřním rozvodu tepelné energie a chladu. </w:t>
      </w:r>
      <w:r w:rsidRPr="002B358C">
        <w:t xml:space="preserve">Nejmenší tloušťky tepelné izolace potrubí studené pitné vody </w:t>
      </w:r>
      <w:r w:rsidRPr="002B358C">
        <w:rPr>
          <w:lang w:val="cs-CZ"/>
        </w:rPr>
        <w:t>jsou řešeny v souladu s</w:t>
      </w:r>
      <w:r w:rsidRPr="002B358C">
        <w:t xml:space="preserve"> ČSN 75 5409 Vnitřní vodovody, kde tepelná izolace musí zabránit kondenzaci na vnějším povrchu</w:t>
      </w:r>
      <w:r w:rsidRPr="002B358C">
        <w:rPr>
          <w:lang w:val="cs-CZ"/>
        </w:rPr>
        <w:t>. Při navržených tloušťkách tepelné izolace potrubí studené vody nesmí vést v souběhu s potrubím vytápění a nebude vedeno v prostorách s předpokládanou teplotou vyšší než 25°C. Izolace potrubí se provede dle výkresové dokumentace.</w:t>
      </w:r>
    </w:p>
    <w:p w14:paraId="5B654F3E" w14:textId="6E3F1994" w:rsidR="00592881" w:rsidRDefault="00592881" w:rsidP="000911D9">
      <w:pPr>
        <w:pStyle w:val="Text"/>
        <w:spacing w:after="0"/>
        <w:rPr>
          <w:lang w:val="cs-CZ"/>
        </w:rPr>
      </w:pPr>
    </w:p>
    <w:p w14:paraId="05C52B4B" w14:textId="7C7AD381" w:rsidR="00592881" w:rsidRDefault="00592881" w:rsidP="000911D9">
      <w:pPr>
        <w:pStyle w:val="Text"/>
        <w:spacing w:after="0"/>
        <w:rPr>
          <w:lang w:val="cs-CZ"/>
        </w:rPr>
      </w:pPr>
    </w:p>
    <w:p w14:paraId="0F110390" w14:textId="1834983C" w:rsidR="00592881" w:rsidRDefault="00592881" w:rsidP="000911D9">
      <w:pPr>
        <w:pStyle w:val="Text"/>
        <w:spacing w:after="0"/>
        <w:rPr>
          <w:lang w:val="cs-CZ"/>
        </w:rPr>
      </w:pPr>
    </w:p>
    <w:p w14:paraId="70CDC6DE" w14:textId="77777777" w:rsidR="000E71E7" w:rsidRPr="002B358C" w:rsidRDefault="000E71E7" w:rsidP="000E71E7">
      <w:pPr>
        <w:pStyle w:val="Text"/>
        <w:jc w:val="center"/>
        <w:rPr>
          <w:lang w:val="cs-CZ"/>
        </w:rPr>
      </w:pPr>
      <w:bookmarkStart w:id="5" w:name="_Hlk132614230"/>
      <w:bookmarkStart w:id="6" w:name="_GoBack"/>
      <w:bookmarkEnd w:id="6"/>
      <w:r w:rsidRPr="002B358C">
        <w:rPr>
          <w:lang w:val="cs-CZ"/>
        </w:rPr>
        <w:lastRenderedPageBreak/>
        <w:t>Tab. 1 - Navržené tloušťky tepelných izolací potrubí studené vody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4910"/>
        <w:gridCol w:w="1843"/>
      </w:tblGrid>
      <w:tr w:rsidR="000E71E7" w:rsidRPr="002B358C" w14:paraId="5E765EDA" w14:textId="77777777" w:rsidTr="00CE1B96">
        <w:tc>
          <w:tcPr>
            <w:tcW w:w="2178" w:type="dxa"/>
            <w:shd w:val="clear" w:color="auto" w:fill="auto"/>
            <w:vAlign w:val="center"/>
          </w:tcPr>
          <w:p w14:paraId="21531D0C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Průměr potrubí</w:t>
            </w:r>
          </w:p>
        </w:tc>
        <w:tc>
          <w:tcPr>
            <w:tcW w:w="4910" w:type="dxa"/>
            <w:vAlign w:val="center"/>
          </w:tcPr>
          <w:p w14:paraId="0C8E2C81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Tepelná izolace kruhová návlečná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4E0DDB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Tloušťka izolace</w:t>
            </w:r>
          </w:p>
        </w:tc>
      </w:tr>
      <w:tr w:rsidR="000E71E7" w:rsidRPr="002B358C" w14:paraId="46A5EE9C" w14:textId="77777777" w:rsidTr="00CE1B96">
        <w:tc>
          <w:tcPr>
            <w:tcW w:w="2178" w:type="dxa"/>
            <w:shd w:val="clear" w:color="auto" w:fill="auto"/>
            <w:vAlign w:val="center"/>
          </w:tcPr>
          <w:p w14:paraId="7E21B84B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20 x 3,4</w:t>
            </w:r>
          </w:p>
        </w:tc>
        <w:tc>
          <w:tcPr>
            <w:tcW w:w="4910" w:type="dxa"/>
          </w:tcPr>
          <w:p w14:paraId="6EA8130C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Návlečná z PE, (λmin = 0,04 W.m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.K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EFB2AA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13 mm</w:t>
            </w:r>
          </w:p>
        </w:tc>
      </w:tr>
      <w:tr w:rsidR="000E71E7" w:rsidRPr="002B358C" w14:paraId="40D8A5CF" w14:textId="77777777" w:rsidTr="00CE1B96">
        <w:tc>
          <w:tcPr>
            <w:tcW w:w="2178" w:type="dxa"/>
            <w:shd w:val="clear" w:color="auto" w:fill="auto"/>
            <w:vAlign w:val="center"/>
          </w:tcPr>
          <w:p w14:paraId="66BFC21E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25 x 4,2</w:t>
            </w:r>
          </w:p>
        </w:tc>
        <w:tc>
          <w:tcPr>
            <w:tcW w:w="4910" w:type="dxa"/>
          </w:tcPr>
          <w:p w14:paraId="6586E4DE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Návlečná z PE, (λmin = 0,04 W.m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.K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3070F0A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13 mm</w:t>
            </w:r>
          </w:p>
        </w:tc>
      </w:tr>
      <w:tr w:rsidR="000E71E7" w:rsidRPr="002B358C" w14:paraId="5176CE97" w14:textId="77777777" w:rsidTr="00CE1B96">
        <w:tc>
          <w:tcPr>
            <w:tcW w:w="2178" w:type="dxa"/>
            <w:shd w:val="clear" w:color="auto" w:fill="auto"/>
            <w:vAlign w:val="center"/>
          </w:tcPr>
          <w:p w14:paraId="525DD25D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32 x 5,4</w:t>
            </w:r>
          </w:p>
        </w:tc>
        <w:tc>
          <w:tcPr>
            <w:tcW w:w="4910" w:type="dxa"/>
          </w:tcPr>
          <w:p w14:paraId="745C144C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Návlečná z PE, (λmin = 0,04 W.m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.K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8391A3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13 mm</w:t>
            </w:r>
          </w:p>
        </w:tc>
      </w:tr>
      <w:tr w:rsidR="000E71E7" w:rsidRPr="002B358C" w14:paraId="653E8BA1" w14:textId="77777777" w:rsidTr="00CE1B96">
        <w:tc>
          <w:tcPr>
            <w:tcW w:w="2178" w:type="dxa"/>
            <w:shd w:val="clear" w:color="auto" w:fill="auto"/>
            <w:vAlign w:val="center"/>
          </w:tcPr>
          <w:p w14:paraId="55E04F6B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40 x 6,7</w:t>
            </w:r>
          </w:p>
        </w:tc>
        <w:tc>
          <w:tcPr>
            <w:tcW w:w="4910" w:type="dxa"/>
          </w:tcPr>
          <w:p w14:paraId="1953B08A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Návlečná z PE, (λmin = 0,04 W.m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.K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A84A7E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13 mm</w:t>
            </w:r>
          </w:p>
        </w:tc>
      </w:tr>
      <w:tr w:rsidR="000E71E7" w:rsidRPr="002B358C" w14:paraId="7D333E50" w14:textId="77777777" w:rsidTr="00CE1B96">
        <w:tc>
          <w:tcPr>
            <w:tcW w:w="2178" w:type="dxa"/>
            <w:shd w:val="clear" w:color="auto" w:fill="auto"/>
            <w:vAlign w:val="center"/>
          </w:tcPr>
          <w:p w14:paraId="2B7F80BF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50 x 8,4</w:t>
            </w:r>
          </w:p>
        </w:tc>
        <w:tc>
          <w:tcPr>
            <w:tcW w:w="4910" w:type="dxa"/>
          </w:tcPr>
          <w:p w14:paraId="557AF062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Návlečná z PE, (λmin = 0,04 W.m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.K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64C700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13 mm</w:t>
            </w:r>
          </w:p>
        </w:tc>
      </w:tr>
      <w:tr w:rsidR="003155B4" w:rsidRPr="002B358C" w14:paraId="3D322128" w14:textId="77777777" w:rsidTr="00CE1B96">
        <w:tc>
          <w:tcPr>
            <w:tcW w:w="2178" w:type="dxa"/>
            <w:shd w:val="clear" w:color="auto" w:fill="auto"/>
            <w:vAlign w:val="center"/>
          </w:tcPr>
          <w:p w14:paraId="0B96CC7B" w14:textId="0DA61971" w:rsidR="003155B4" w:rsidRPr="002B358C" w:rsidRDefault="003155B4" w:rsidP="003155B4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63 x 10,5</w:t>
            </w:r>
          </w:p>
        </w:tc>
        <w:tc>
          <w:tcPr>
            <w:tcW w:w="4910" w:type="dxa"/>
          </w:tcPr>
          <w:p w14:paraId="332F54B7" w14:textId="327558DB" w:rsidR="003155B4" w:rsidRPr="002B358C" w:rsidRDefault="003155B4" w:rsidP="003155B4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Návlečná z PE, (λmin = 0,04 W.m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.K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D1B5A4" w14:textId="59127F13" w:rsidR="003155B4" w:rsidRPr="002B358C" w:rsidRDefault="003155B4" w:rsidP="003155B4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13 mm</w:t>
            </w:r>
          </w:p>
        </w:tc>
      </w:tr>
      <w:tr w:rsidR="003155B4" w:rsidRPr="002B358C" w14:paraId="689AC7B2" w14:textId="77777777" w:rsidTr="00CE1B96">
        <w:tc>
          <w:tcPr>
            <w:tcW w:w="2178" w:type="dxa"/>
            <w:shd w:val="clear" w:color="auto" w:fill="auto"/>
            <w:vAlign w:val="center"/>
          </w:tcPr>
          <w:p w14:paraId="291FB6AC" w14:textId="0FB7E16D" w:rsidR="003155B4" w:rsidRPr="002B358C" w:rsidRDefault="003155B4" w:rsidP="003155B4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75 x 12,5</w:t>
            </w:r>
          </w:p>
        </w:tc>
        <w:tc>
          <w:tcPr>
            <w:tcW w:w="4910" w:type="dxa"/>
          </w:tcPr>
          <w:p w14:paraId="40AFBDE0" w14:textId="288CB172" w:rsidR="003155B4" w:rsidRPr="002B358C" w:rsidRDefault="003155B4" w:rsidP="003155B4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Návlečná z PE, (λmin = 0,04 W.m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.K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14089A" w14:textId="23A4EBC4" w:rsidR="003155B4" w:rsidRPr="002B358C" w:rsidRDefault="003155B4" w:rsidP="003155B4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13 mm</w:t>
            </w:r>
          </w:p>
        </w:tc>
      </w:tr>
      <w:tr w:rsidR="002B358C" w:rsidRPr="002B358C" w14:paraId="77EC0BA8" w14:textId="77777777" w:rsidTr="00CE1B96">
        <w:tc>
          <w:tcPr>
            <w:tcW w:w="2178" w:type="dxa"/>
            <w:shd w:val="clear" w:color="auto" w:fill="auto"/>
            <w:vAlign w:val="center"/>
          </w:tcPr>
          <w:p w14:paraId="76591307" w14:textId="655D9D84" w:rsidR="002B358C" w:rsidRPr="002B358C" w:rsidRDefault="002B358C" w:rsidP="002B358C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90 x 15,0</w:t>
            </w:r>
          </w:p>
        </w:tc>
        <w:tc>
          <w:tcPr>
            <w:tcW w:w="4910" w:type="dxa"/>
          </w:tcPr>
          <w:p w14:paraId="523BE2BC" w14:textId="06D1FED1" w:rsidR="002B358C" w:rsidRPr="002B358C" w:rsidRDefault="002B358C" w:rsidP="002B358C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Návlečná z PE, (λmin = 0,04 W.m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.K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76356A" w14:textId="41295957" w:rsidR="002B358C" w:rsidRPr="002B358C" w:rsidRDefault="002B358C" w:rsidP="002B358C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13 mm</w:t>
            </w:r>
          </w:p>
        </w:tc>
      </w:tr>
      <w:tr w:rsidR="002B358C" w:rsidRPr="002B358C" w14:paraId="36D2031B" w14:textId="77777777" w:rsidTr="00CE1B96">
        <w:tc>
          <w:tcPr>
            <w:tcW w:w="2178" w:type="dxa"/>
            <w:shd w:val="clear" w:color="auto" w:fill="auto"/>
            <w:vAlign w:val="center"/>
          </w:tcPr>
          <w:p w14:paraId="1EF0A01D" w14:textId="4CBB58B7" w:rsidR="002B358C" w:rsidRPr="002B358C" w:rsidRDefault="002B358C" w:rsidP="002B358C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110 x 18,3</w:t>
            </w:r>
          </w:p>
        </w:tc>
        <w:tc>
          <w:tcPr>
            <w:tcW w:w="4910" w:type="dxa"/>
          </w:tcPr>
          <w:p w14:paraId="103B2B6A" w14:textId="6A552808" w:rsidR="002B358C" w:rsidRPr="002B358C" w:rsidRDefault="002B358C" w:rsidP="002B358C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Návlečná z PE, (λmin = 0,04 W.m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.K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FD41CC" w14:textId="5FEDBB68" w:rsidR="002B358C" w:rsidRPr="002B358C" w:rsidRDefault="002B358C" w:rsidP="002B358C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13 mm</w:t>
            </w:r>
          </w:p>
        </w:tc>
      </w:tr>
    </w:tbl>
    <w:p w14:paraId="31EA71CF" w14:textId="39ECF6C7" w:rsidR="000E71E7" w:rsidRPr="002B358C" w:rsidRDefault="000E71E7" w:rsidP="000E71E7">
      <w:pPr>
        <w:pStyle w:val="Text"/>
        <w:spacing w:after="0"/>
        <w:rPr>
          <w:lang w:val="cs-CZ"/>
        </w:rPr>
      </w:pPr>
    </w:p>
    <w:p w14:paraId="0A1CD7A9" w14:textId="77777777" w:rsidR="000E71E7" w:rsidRPr="002B358C" w:rsidRDefault="000E71E7" w:rsidP="000E71E7">
      <w:pPr>
        <w:pStyle w:val="Text"/>
        <w:spacing w:after="0"/>
        <w:jc w:val="center"/>
        <w:rPr>
          <w:color w:val="000000" w:themeColor="text1"/>
          <w:lang w:val="cs-CZ"/>
        </w:rPr>
      </w:pPr>
      <w:r w:rsidRPr="002B358C">
        <w:rPr>
          <w:color w:val="000000" w:themeColor="text1"/>
          <w:lang w:val="cs-CZ"/>
        </w:rPr>
        <w:t>Tab. 2 - Navržené tloušťky tepelných izolací potrubí teplé vody a cirkulace teplé vody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4910"/>
        <w:gridCol w:w="1843"/>
      </w:tblGrid>
      <w:tr w:rsidR="000E71E7" w:rsidRPr="002B358C" w14:paraId="7044347E" w14:textId="77777777" w:rsidTr="00CE1B96">
        <w:tc>
          <w:tcPr>
            <w:tcW w:w="2178" w:type="dxa"/>
            <w:shd w:val="clear" w:color="auto" w:fill="auto"/>
            <w:vAlign w:val="center"/>
          </w:tcPr>
          <w:p w14:paraId="0F8A307C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Průměr potrubí</w:t>
            </w:r>
          </w:p>
        </w:tc>
        <w:tc>
          <w:tcPr>
            <w:tcW w:w="4910" w:type="dxa"/>
            <w:vAlign w:val="center"/>
          </w:tcPr>
          <w:p w14:paraId="4372C077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Tepelná izolace kruhová návlečná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4E70A5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Tloušťka izolace</w:t>
            </w:r>
          </w:p>
        </w:tc>
      </w:tr>
      <w:tr w:rsidR="000E71E7" w:rsidRPr="002B358C" w14:paraId="70B651A2" w14:textId="77777777" w:rsidTr="00CE1B96">
        <w:tc>
          <w:tcPr>
            <w:tcW w:w="2178" w:type="dxa"/>
            <w:shd w:val="clear" w:color="auto" w:fill="auto"/>
            <w:vAlign w:val="center"/>
          </w:tcPr>
          <w:p w14:paraId="039EBBB7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20 x 3,4</w:t>
            </w:r>
          </w:p>
        </w:tc>
        <w:tc>
          <w:tcPr>
            <w:tcW w:w="4910" w:type="dxa"/>
          </w:tcPr>
          <w:p w14:paraId="7B940B5B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Izolační pouzdro z MV, (λmin = 0,04 W.m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.K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84A4E1" w14:textId="62C1724B" w:rsidR="000E71E7" w:rsidRPr="002B358C" w:rsidRDefault="003155B4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25</w:t>
            </w:r>
            <w:r w:rsidR="000E71E7" w:rsidRPr="002B358C">
              <w:rPr>
                <w:rFonts w:cs="Lucida Sans Unicode"/>
                <w:color w:val="000000" w:themeColor="text1"/>
                <w:lang w:val="cs-CZ"/>
              </w:rPr>
              <w:t xml:space="preserve"> mm</w:t>
            </w:r>
          </w:p>
        </w:tc>
      </w:tr>
      <w:tr w:rsidR="000E71E7" w:rsidRPr="002B358C" w14:paraId="75A8EF96" w14:textId="77777777" w:rsidTr="00CE1B96">
        <w:tc>
          <w:tcPr>
            <w:tcW w:w="2178" w:type="dxa"/>
            <w:shd w:val="clear" w:color="auto" w:fill="auto"/>
            <w:vAlign w:val="center"/>
          </w:tcPr>
          <w:p w14:paraId="1D66A479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25 x 4,2</w:t>
            </w:r>
          </w:p>
        </w:tc>
        <w:tc>
          <w:tcPr>
            <w:tcW w:w="4910" w:type="dxa"/>
          </w:tcPr>
          <w:p w14:paraId="05C069BD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Izolační pouzdro z MV, (λmin = 0,04 W.m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.K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A5187B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30 mm</w:t>
            </w:r>
          </w:p>
        </w:tc>
      </w:tr>
      <w:tr w:rsidR="000E71E7" w:rsidRPr="002B358C" w14:paraId="38486493" w14:textId="77777777" w:rsidTr="00CE1B96">
        <w:tc>
          <w:tcPr>
            <w:tcW w:w="2178" w:type="dxa"/>
            <w:shd w:val="clear" w:color="auto" w:fill="auto"/>
            <w:vAlign w:val="center"/>
          </w:tcPr>
          <w:p w14:paraId="6CFC4394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32 x 5,4</w:t>
            </w:r>
          </w:p>
        </w:tc>
        <w:tc>
          <w:tcPr>
            <w:tcW w:w="4910" w:type="dxa"/>
          </w:tcPr>
          <w:p w14:paraId="24B968CC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Izolační pouzdro z MV, (λmin = 0,04 W.m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.K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F62077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40 mm</w:t>
            </w:r>
          </w:p>
        </w:tc>
      </w:tr>
      <w:tr w:rsidR="000E71E7" w:rsidRPr="002B358C" w14:paraId="3B572DB3" w14:textId="77777777" w:rsidTr="00CE1B96">
        <w:tc>
          <w:tcPr>
            <w:tcW w:w="2178" w:type="dxa"/>
            <w:shd w:val="clear" w:color="auto" w:fill="auto"/>
            <w:vAlign w:val="center"/>
          </w:tcPr>
          <w:p w14:paraId="4C47323E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40 x 6,7</w:t>
            </w:r>
          </w:p>
        </w:tc>
        <w:tc>
          <w:tcPr>
            <w:tcW w:w="4910" w:type="dxa"/>
          </w:tcPr>
          <w:p w14:paraId="625F625E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Izolační pouzdro z MV, (λmin = 0,04 W.m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.K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4D94EE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40 mm</w:t>
            </w:r>
          </w:p>
        </w:tc>
      </w:tr>
      <w:tr w:rsidR="000E71E7" w:rsidRPr="002B358C" w14:paraId="1C921394" w14:textId="77777777" w:rsidTr="00CE1B96">
        <w:tc>
          <w:tcPr>
            <w:tcW w:w="2178" w:type="dxa"/>
            <w:shd w:val="clear" w:color="auto" w:fill="auto"/>
            <w:vAlign w:val="center"/>
          </w:tcPr>
          <w:p w14:paraId="1A81118F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50 x 8,4</w:t>
            </w:r>
          </w:p>
        </w:tc>
        <w:tc>
          <w:tcPr>
            <w:tcW w:w="4910" w:type="dxa"/>
          </w:tcPr>
          <w:p w14:paraId="648B6188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Izolační pouzdro z MV, (λmin = 0,04 W.m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.K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297C4A" w14:textId="77777777" w:rsidR="000E71E7" w:rsidRPr="002B358C" w:rsidRDefault="000E71E7" w:rsidP="00CE1B96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40 mm</w:t>
            </w:r>
          </w:p>
        </w:tc>
      </w:tr>
      <w:tr w:rsidR="003155B4" w:rsidRPr="002B358C" w14:paraId="13DA65A7" w14:textId="77777777" w:rsidTr="00CE1B96">
        <w:tc>
          <w:tcPr>
            <w:tcW w:w="2178" w:type="dxa"/>
            <w:shd w:val="clear" w:color="auto" w:fill="auto"/>
            <w:vAlign w:val="center"/>
          </w:tcPr>
          <w:p w14:paraId="1A4333CC" w14:textId="1BBF4053" w:rsidR="003155B4" w:rsidRPr="002B358C" w:rsidRDefault="003155B4" w:rsidP="003155B4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63 x 10,5</w:t>
            </w:r>
          </w:p>
        </w:tc>
        <w:tc>
          <w:tcPr>
            <w:tcW w:w="4910" w:type="dxa"/>
          </w:tcPr>
          <w:p w14:paraId="1F26D162" w14:textId="792F1CBA" w:rsidR="003155B4" w:rsidRPr="002B358C" w:rsidRDefault="003155B4" w:rsidP="003155B4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Izolační pouzdro z MV, (λmin = 0,04 W.m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.K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3B5FE3" w14:textId="6A6575C0" w:rsidR="003155B4" w:rsidRPr="002B358C" w:rsidRDefault="003155B4" w:rsidP="003155B4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40 mm</w:t>
            </w:r>
          </w:p>
        </w:tc>
      </w:tr>
      <w:tr w:rsidR="002B358C" w:rsidRPr="002B358C" w14:paraId="2F758A2D" w14:textId="77777777" w:rsidTr="00CE1B96">
        <w:tc>
          <w:tcPr>
            <w:tcW w:w="2178" w:type="dxa"/>
            <w:shd w:val="clear" w:color="auto" w:fill="auto"/>
            <w:vAlign w:val="center"/>
          </w:tcPr>
          <w:p w14:paraId="7745137C" w14:textId="3F643961" w:rsidR="002B358C" w:rsidRPr="002B358C" w:rsidRDefault="002B358C" w:rsidP="002B358C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75 x 12,5</w:t>
            </w:r>
          </w:p>
        </w:tc>
        <w:tc>
          <w:tcPr>
            <w:tcW w:w="4910" w:type="dxa"/>
          </w:tcPr>
          <w:p w14:paraId="30096C5E" w14:textId="5C832585" w:rsidR="002B358C" w:rsidRPr="002B358C" w:rsidRDefault="002B358C" w:rsidP="002B358C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Izolační pouzdro z MV, (λmin = 0,04 W.m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.K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8F1069" w14:textId="2E434D63" w:rsidR="002B358C" w:rsidRPr="002B358C" w:rsidRDefault="002B358C" w:rsidP="002B358C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40 mm</w:t>
            </w:r>
          </w:p>
        </w:tc>
      </w:tr>
      <w:tr w:rsidR="002B358C" w:rsidRPr="002B358C" w14:paraId="232A593B" w14:textId="77777777" w:rsidTr="00CE1B96">
        <w:tc>
          <w:tcPr>
            <w:tcW w:w="2178" w:type="dxa"/>
            <w:shd w:val="clear" w:color="auto" w:fill="auto"/>
            <w:vAlign w:val="center"/>
          </w:tcPr>
          <w:p w14:paraId="0C73AABA" w14:textId="7D10E892" w:rsidR="002B358C" w:rsidRPr="002B358C" w:rsidRDefault="002B358C" w:rsidP="002B358C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90 x 15,0</w:t>
            </w:r>
          </w:p>
        </w:tc>
        <w:tc>
          <w:tcPr>
            <w:tcW w:w="4910" w:type="dxa"/>
          </w:tcPr>
          <w:p w14:paraId="4C6948C2" w14:textId="2C6108DC" w:rsidR="002B358C" w:rsidRPr="002B358C" w:rsidRDefault="002B358C" w:rsidP="002B358C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Izolační pouzdro z MV, (λmin = 0,04 W.m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.K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19143D" w14:textId="35FB786A" w:rsidR="002B358C" w:rsidRPr="002B358C" w:rsidRDefault="002B358C" w:rsidP="002B358C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40 mm</w:t>
            </w:r>
          </w:p>
        </w:tc>
      </w:tr>
      <w:tr w:rsidR="002B358C" w:rsidRPr="002B358C" w14:paraId="79192903" w14:textId="77777777" w:rsidTr="00CE1B96">
        <w:tc>
          <w:tcPr>
            <w:tcW w:w="2178" w:type="dxa"/>
            <w:shd w:val="clear" w:color="auto" w:fill="auto"/>
            <w:vAlign w:val="center"/>
          </w:tcPr>
          <w:p w14:paraId="269323B3" w14:textId="041C493E" w:rsidR="002B358C" w:rsidRPr="002B358C" w:rsidRDefault="002B358C" w:rsidP="002B358C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110 x 18,3</w:t>
            </w:r>
          </w:p>
        </w:tc>
        <w:tc>
          <w:tcPr>
            <w:tcW w:w="4910" w:type="dxa"/>
          </w:tcPr>
          <w:p w14:paraId="75CD5853" w14:textId="55475FB6" w:rsidR="002B358C" w:rsidRPr="002B358C" w:rsidRDefault="002B358C" w:rsidP="002B358C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Izolační pouzdro z MV, (λmin = 0,04 W.m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.K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2B358C">
              <w:rPr>
                <w:rFonts w:cs="Lucida Sans Unicode"/>
                <w:color w:val="000000" w:themeColor="text1"/>
                <w:lang w:val="cs-CZ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C2613C" w14:textId="2E2F9A44" w:rsidR="002B358C" w:rsidRPr="002B358C" w:rsidRDefault="002B358C" w:rsidP="002B358C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2B358C">
              <w:rPr>
                <w:rFonts w:cs="Lucida Sans Unicode"/>
                <w:color w:val="000000" w:themeColor="text1"/>
                <w:lang w:val="cs-CZ"/>
              </w:rPr>
              <w:t>40 mm</w:t>
            </w:r>
          </w:p>
        </w:tc>
      </w:tr>
    </w:tbl>
    <w:p w14:paraId="53BD19FA" w14:textId="77777777" w:rsidR="004B5EDC" w:rsidRPr="007E2CCC" w:rsidRDefault="004B5EDC" w:rsidP="004B5EDC">
      <w:pPr>
        <w:pStyle w:val="Text"/>
        <w:spacing w:after="0"/>
        <w:rPr>
          <w:highlight w:val="yellow"/>
          <w:lang w:val="cs-CZ"/>
        </w:rPr>
      </w:pPr>
    </w:p>
    <w:p w14:paraId="189A77B8" w14:textId="77777777" w:rsidR="004B5EDC" w:rsidRPr="00060942" w:rsidRDefault="004B5EDC" w:rsidP="004B5EDC">
      <w:pPr>
        <w:pStyle w:val="Text"/>
        <w:spacing w:after="0"/>
        <w:jc w:val="center"/>
        <w:rPr>
          <w:rFonts w:cs="Lucida Sans Unicode"/>
          <w:color w:val="000000" w:themeColor="text1"/>
          <w:lang w:val="cs-CZ"/>
        </w:rPr>
      </w:pPr>
      <w:r w:rsidRPr="00060942">
        <w:rPr>
          <w:rFonts w:cs="Lucida Sans Unicode"/>
          <w:color w:val="000000" w:themeColor="text1"/>
          <w:lang w:val="cs-CZ"/>
        </w:rPr>
        <w:t>Tab. 3 - Navržené tloušťky tepelných izolací potrubí požárního vodovodu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4910"/>
        <w:gridCol w:w="1843"/>
      </w:tblGrid>
      <w:tr w:rsidR="004B5EDC" w:rsidRPr="00060942" w14:paraId="7458CC56" w14:textId="77777777" w:rsidTr="009F5538">
        <w:tc>
          <w:tcPr>
            <w:tcW w:w="2178" w:type="dxa"/>
            <w:shd w:val="clear" w:color="auto" w:fill="auto"/>
            <w:vAlign w:val="center"/>
          </w:tcPr>
          <w:p w14:paraId="78EF96E5" w14:textId="77777777" w:rsidR="004B5EDC" w:rsidRPr="00060942" w:rsidRDefault="004B5EDC" w:rsidP="009F5538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060942">
              <w:rPr>
                <w:rFonts w:cs="Lucida Sans Unicode"/>
                <w:color w:val="000000" w:themeColor="text1"/>
                <w:lang w:val="cs-CZ"/>
              </w:rPr>
              <w:t>Průměr potrubí</w:t>
            </w:r>
          </w:p>
        </w:tc>
        <w:tc>
          <w:tcPr>
            <w:tcW w:w="4910" w:type="dxa"/>
            <w:vAlign w:val="center"/>
          </w:tcPr>
          <w:p w14:paraId="1A7CD338" w14:textId="77777777" w:rsidR="004B5EDC" w:rsidRPr="00060942" w:rsidRDefault="004B5EDC" w:rsidP="009F5538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060942">
              <w:rPr>
                <w:rFonts w:cs="Lucida Sans Unicode"/>
                <w:color w:val="000000" w:themeColor="text1"/>
                <w:lang w:val="cs-CZ"/>
              </w:rPr>
              <w:t>Tepelná izolace kruhová návlečná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BFC0EB" w14:textId="77777777" w:rsidR="004B5EDC" w:rsidRPr="00060942" w:rsidRDefault="004B5EDC" w:rsidP="009F5538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 w:rsidRPr="00060942">
              <w:rPr>
                <w:rFonts w:cs="Lucida Sans Unicode"/>
                <w:color w:val="000000" w:themeColor="text1"/>
                <w:lang w:val="cs-CZ"/>
              </w:rPr>
              <w:t>Tloušťka izolace</w:t>
            </w:r>
          </w:p>
        </w:tc>
      </w:tr>
      <w:tr w:rsidR="004B5EDC" w:rsidRPr="00060942" w14:paraId="6A3390B0" w14:textId="77777777" w:rsidTr="009F5538">
        <w:tc>
          <w:tcPr>
            <w:tcW w:w="2178" w:type="dxa"/>
            <w:shd w:val="clear" w:color="auto" w:fill="auto"/>
            <w:vAlign w:val="center"/>
          </w:tcPr>
          <w:p w14:paraId="0DA3FEB3" w14:textId="0AFD3E65" w:rsidR="004B5EDC" w:rsidRPr="00060942" w:rsidRDefault="004B5EDC" w:rsidP="004B5EDC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>
              <w:rPr>
                <w:rFonts w:cs="Lucida Sans Unicode"/>
                <w:color w:val="000000" w:themeColor="text1"/>
                <w:lang w:val="cs-CZ"/>
              </w:rPr>
              <w:t>DN 65</w:t>
            </w:r>
          </w:p>
        </w:tc>
        <w:tc>
          <w:tcPr>
            <w:tcW w:w="4910" w:type="dxa"/>
          </w:tcPr>
          <w:p w14:paraId="676ECB74" w14:textId="77777777" w:rsidR="004B5EDC" w:rsidRPr="00060942" w:rsidRDefault="004B5EDC" w:rsidP="009F5538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>
              <w:rPr>
                <w:rFonts w:cs="Lucida Sans Unicode"/>
                <w:color w:val="000000" w:themeColor="text1"/>
                <w:lang w:val="cs-CZ"/>
              </w:rPr>
              <w:t>Návlečná</w:t>
            </w:r>
            <w:r w:rsidRPr="00060942">
              <w:rPr>
                <w:rFonts w:cs="Lucida Sans Unicode"/>
                <w:color w:val="000000" w:themeColor="text1"/>
                <w:lang w:val="cs-CZ"/>
              </w:rPr>
              <w:t xml:space="preserve"> z PE, (λmin = 0,037 W.m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060942">
              <w:rPr>
                <w:rFonts w:cs="Lucida Sans Unicode"/>
                <w:color w:val="000000" w:themeColor="text1"/>
                <w:lang w:val="cs-CZ"/>
              </w:rPr>
              <w:t>.K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060942">
              <w:rPr>
                <w:rFonts w:cs="Lucida Sans Unicode"/>
                <w:color w:val="000000" w:themeColor="text1"/>
                <w:lang w:val="cs-CZ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800459" w14:textId="7FBA9362" w:rsidR="004B5EDC" w:rsidRPr="00060942" w:rsidRDefault="004B5EDC" w:rsidP="009F5538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>
              <w:rPr>
                <w:rFonts w:cs="Lucida Sans Unicode"/>
                <w:color w:val="000000" w:themeColor="text1"/>
                <w:lang w:val="cs-CZ"/>
              </w:rPr>
              <w:t>13</w:t>
            </w:r>
            <w:r w:rsidRPr="00060942">
              <w:rPr>
                <w:rFonts w:cs="Lucida Sans Unicode"/>
                <w:color w:val="000000" w:themeColor="text1"/>
                <w:lang w:val="cs-CZ"/>
              </w:rPr>
              <w:t xml:space="preserve"> mm</w:t>
            </w:r>
          </w:p>
        </w:tc>
      </w:tr>
      <w:tr w:rsidR="004B5EDC" w:rsidRPr="00060942" w14:paraId="3D79CF9D" w14:textId="77777777" w:rsidTr="009F5538">
        <w:tc>
          <w:tcPr>
            <w:tcW w:w="2178" w:type="dxa"/>
            <w:shd w:val="clear" w:color="auto" w:fill="auto"/>
            <w:vAlign w:val="center"/>
          </w:tcPr>
          <w:p w14:paraId="22DDB1EB" w14:textId="74784644" w:rsidR="004B5EDC" w:rsidRDefault="004B5EDC" w:rsidP="004B5EDC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>
              <w:rPr>
                <w:rFonts w:cs="Lucida Sans Unicode"/>
                <w:color w:val="000000" w:themeColor="text1"/>
                <w:lang w:val="cs-CZ"/>
              </w:rPr>
              <w:t>DN 80</w:t>
            </w:r>
          </w:p>
        </w:tc>
        <w:tc>
          <w:tcPr>
            <w:tcW w:w="4910" w:type="dxa"/>
          </w:tcPr>
          <w:p w14:paraId="2DFF38F9" w14:textId="02CB8754" w:rsidR="004B5EDC" w:rsidRDefault="004B5EDC" w:rsidP="004B5EDC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>
              <w:rPr>
                <w:rFonts w:cs="Lucida Sans Unicode"/>
                <w:color w:val="000000" w:themeColor="text1"/>
                <w:lang w:val="cs-CZ"/>
              </w:rPr>
              <w:t>Návlečná</w:t>
            </w:r>
            <w:r w:rsidRPr="00060942">
              <w:rPr>
                <w:rFonts w:cs="Lucida Sans Unicode"/>
                <w:color w:val="000000" w:themeColor="text1"/>
                <w:lang w:val="cs-CZ"/>
              </w:rPr>
              <w:t xml:space="preserve"> z PE, (λmin = 0,037 W.m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060942">
              <w:rPr>
                <w:rFonts w:cs="Lucida Sans Unicode"/>
                <w:color w:val="000000" w:themeColor="text1"/>
                <w:lang w:val="cs-CZ"/>
              </w:rPr>
              <w:t>.K</w:t>
            </w:r>
            <w:r w:rsidRPr="004B5EDC">
              <w:rPr>
                <w:rFonts w:cs="Lucida Sans Unicode"/>
                <w:color w:val="000000" w:themeColor="text1"/>
                <w:vertAlign w:val="superscript"/>
                <w:lang w:val="cs-CZ"/>
              </w:rPr>
              <w:t>-1</w:t>
            </w:r>
            <w:r w:rsidRPr="00060942">
              <w:rPr>
                <w:rFonts w:cs="Lucida Sans Unicode"/>
                <w:color w:val="000000" w:themeColor="text1"/>
                <w:lang w:val="cs-CZ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396F91" w14:textId="19DAC5DE" w:rsidR="004B5EDC" w:rsidRPr="00060942" w:rsidRDefault="004B5EDC" w:rsidP="004B5EDC">
            <w:pPr>
              <w:pStyle w:val="Text"/>
              <w:spacing w:after="0"/>
              <w:rPr>
                <w:rFonts w:cs="Lucida Sans Unicode"/>
                <w:color w:val="000000" w:themeColor="text1"/>
                <w:lang w:val="cs-CZ"/>
              </w:rPr>
            </w:pPr>
            <w:r>
              <w:rPr>
                <w:rFonts w:cs="Lucida Sans Unicode"/>
                <w:color w:val="000000" w:themeColor="text1"/>
                <w:lang w:val="cs-CZ"/>
              </w:rPr>
              <w:t>13 mm</w:t>
            </w:r>
          </w:p>
        </w:tc>
      </w:tr>
    </w:tbl>
    <w:p w14:paraId="2B05CF70" w14:textId="77777777" w:rsidR="000E71E7" w:rsidRPr="002B358C" w:rsidRDefault="000E71E7" w:rsidP="000E71E7">
      <w:pPr>
        <w:pStyle w:val="Text"/>
        <w:spacing w:after="0"/>
        <w:rPr>
          <w:lang w:val="cs-CZ"/>
        </w:rPr>
      </w:pPr>
    </w:p>
    <w:bookmarkEnd w:id="5"/>
    <w:p w14:paraId="676A5238" w14:textId="17D9CD23" w:rsidR="000E71E7" w:rsidRPr="002B358C" w:rsidRDefault="000E71E7" w:rsidP="000911D9">
      <w:pPr>
        <w:pStyle w:val="Text"/>
        <w:spacing w:after="0"/>
        <w:rPr>
          <w:lang w:val="cs-CZ"/>
        </w:rPr>
      </w:pPr>
      <w:r w:rsidRPr="002B358C">
        <w:rPr>
          <w:lang w:val="cs-CZ"/>
        </w:rPr>
        <w:t>Návrh tepelné izolace je uvažován pro teplotu média 55°C u potrubí teplé vody a</w:t>
      </w:r>
      <w:r w:rsidRPr="002B358C">
        <w:rPr>
          <w:b/>
          <w:color w:val="FF0000"/>
          <w:lang w:val="cs-CZ"/>
        </w:rPr>
        <w:t xml:space="preserve"> </w:t>
      </w:r>
      <w:r w:rsidRPr="002B358C">
        <w:rPr>
          <w:lang w:val="cs-CZ"/>
        </w:rPr>
        <w:t>cirkulace teplé vody v okolním prostředí s teplotou 10 – 24°C. V zimním období nesmí nastat pokles teploty v nevytápěném prostoru pod 5°C z důvodu zamrznutí! Výsledná teplota nevytápěného prostoru musí být ověřena výpočtem v dokumentaci pro provádění stavby. Vodovodní potrubí v podlaze musí být v souladu s ČSN EN 1264 Návrhy teplovodního podlahového vytápění a musí být splněn požadavek na nejvyšší povrchovou teplotu podlahy (29°C).</w:t>
      </w:r>
    </w:p>
    <w:p w14:paraId="55E5CF8E" w14:textId="77777777" w:rsidR="004B5EDC" w:rsidRPr="004B5EDC" w:rsidRDefault="004B5EDC" w:rsidP="004B5EDC">
      <w:pPr>
        <w:pStyle w:val="Text"/>
        <w:spacing w:before="120" w:after="0"/>
        <w:rPr>
          <w:rFonts w:ascii="Open Sans Semibold" w:hAnsi="Open Sans Semibold" w:cs="Open Sans Semibold"/>
          <w:szCs w:val="22"/>
          <w:lang w:val="cs-CZ"/>
        </w:rPr>
      </w:pPr>
      <w:r w:rsidRPr="004B5EDC">
        <w:rPr>
          <w:rFonts w:ascii="Open Sans Semibold" w:hAnsi="Open Sans Semibold" w:cs="Open Sans Semibold"/>
          <w:szCs w:val="22"/>
          <w:lang w:val="cs-CZ"/>
        </w:rPr>
        <w:t xml:space="preserve">- Požární vodovod </w:t>
      </w:r>
    </w:p>
    <w:p w14:paraId="6C584D74" w14:textId="18686507" w:rsidR="004B5EDC" w:rsidRPr="00FE5846" w:rsidRDefault="004B5EDC" w:rsidP="004B5EDC">
      <w:pPr>
        <w:pStyle w:val="Text"/>
        <w:rPr>
          <w:color w:val="FF0000"/>
          <w:highlight w:val="yellow"/>
          <w:lang w:val="cs-CZ"/>
        </w:rPr>
      </w:pPr>
      <w:r w:rsidRPr="004B5EDC">
        <w:rPr>
          <w:lang w:val="cs-CZ"/>
        </w:rPr>
        <w:t>Napojeno na stávající mokrý systém požárního vodovod</w:t>
      </w:r>
      <w:r w:rsidR="00206D1A">
        <w:rPr>
          <w:lang w:val="cs-CZ"/>
        </w:rPr>
        <w:t>u, tak aby byl za</w:t>
      </w:r>
      <w:r w:rsidRPr="004B5EDC">
        <w:rPr>
          <w:lang w:val="cs-CZ"/>
        </w:rPr>
        <w:t xml:space="preserve">jištěm požadovaný průtok vody s hydrodynamickým přetlakem 0,2 MPa. </w:t>
      </w:r>
      <w:r w:rsidRPr="00252087">
        <w:rPr>
          <w:lang w:val="cs-CZ"/>
        </w:rPr>
        <w:t>V objektu je navrženo jedno vnitřní odběrné místo – nástěnný požární hydrant. Průtok vody z uzavíratelné proudnice je minimálně 0,3 l/s. Parametry musí být ověřeny zkouškou podle ČSN 73 0873.</w:t>
      </w:r>
      <w:r w:rsidRPr="004B5EDC">
        <w:rPr>
          <w:lang w:val="cs-CZ"/>
        </w:rPr>
        <w:t xml:space="preserve"> </w:t>
      </w:r>
      <w:r w:rsidRPr="00252087">
        <w:rPr>
          <w:lang w:val="cs-CZ"/>
        </w:rPr>
        <w:t>Dopojení hydrantu z technické místnosti bude z </w:t>
      </w:r>
      <w:r>
        <w:rPr>
          <w:lang w:val="cs-CZ"/>
        </w:rPr>
        <w:t>ne</w:t>
      </w:r>
      <w:r w:rsidRPr="00252087">
        <w:rPr>
          <w:lang w:val="cs-CZ"/>
        </w:rPr>
        <w:t xml:space="preserve">hořlavého </w:t>
      </w:r>
      <w:r>
        <w:rPr>
          <w:lang w:val="cs-CZ"/>
        </w:rPr>
        <w:t>potrubí z pozinkované oceli</w:t>
      </w:r>
      <w:r w:rsidRPr="00252087">
        <w:rPr>
          <w:lang w:val="cs-CZ"/>
        </w:rPr>
        <w:t xml:space="preserve">. Odbočení z pitného vodovodu </w:t>
      </w:r>
      <w:r w:rsidR="00136DCD">
        <w:rPr>
          <w:lang w:val="cs-CZ"/>
        </w:rPr>
        <w:t>je</w:t>
      </w:r>
      <w:r w:rsidRPr="00252087">
        <w:rPr>
          <w:lang w:val="cs-CZ"/>
        </w:rPr>
        <w:t xml:space="preserve"> opatřeno zpětnou klapkou a kohoutem s vypouštěním.</w:t>
      </w:r>
    </w:p>
    <w:p w14:paraId="37B5AB6E" w14:textId="77777777" w:rsidR="00513C77" w:rsidRPr="004B5EDC" w:rsidRDefault="00513C77" w:rsidP="00513C77">
      <w:pPr>
        <w:pStyle w:val="Text"/>
        <w:spacing w:before="120" w:after="0"/>
        <w:rPr>
          <w:rFonts w:ascii="Open Sans Semibold" w:hAnsi="Open Sans Semibold" w:cs="Open Sans Semibold"/>
          <w:szCs w:val="22"/>
          <w:lang w:val="cs-CZ"/>
        </w:rPr>
      </w:pPr>
      <w:r w:rsidRPr="004B5EDC">
        <w:rPr>
          <w:rFonts w:ascii="Open Sans Semibold" w:hAnsi="Open Sans Semibold" w:cs="Open Sans Semibold"/>
          <w:szCs w:val="22"/>
          <w:lang w:val="cs-CZ"/>
        </w:rPr>
        <w:lastRenderedPageBreak/>
        <w:t>- Cirkulace</w:t>
      </w:r>
    </w:p>
    <w:p w14:paraId="4F7E65F7" w14:textId="7FF4E033" w:rsidR="00FE5846" w:rsidRPr="004B5EDC" w:rsidRDefault="00325509" w:rsidP="00FE5846">
      <w:pPr>
        <w:pStyle w:val="Text"/>
        <w:rPr>
          <w:lang w:val="cs-CZ"/>
        </w:rPr>
      </w:pPr>
      <w:r w:rsidRPr="004B5EDC">
        <w:rPr>
          <w:lang w:val="cs-CZ"/>
        </w:rPr>
        <w:t>Napojeno na stávající rozvody cirkulace v</w:t>
      </w:r>
      <w:r w:rsidR="003637CB" w:rsidRPr="004B5EDC">
        <w:rPr>
          <w:lang w:val="cs-CZ"/>
        </w:rPr>
        <w:t> </w:t>
      </w:r>
      <w:r w:rsidRPr="004B5EDC">
        <w:rPr>
          <w:lang w:val="cs-CZ"/>
        </w:rPr>
        <w:t>objektu</w:t>
      </w:r>
      <w:r w:rsidR="003637CB" w:rsidRPr="004B5EDC">
        <w:rPr>
          <w:lang w:val="cs-CZ"/>
        </w:rPr>
        <w:t>. Jednotlivá odbočení budou vybavena multifunkčním cirkulačním termostatickým ventilem pro správné hydraulické seřízení / nastavení požadované teploty. Společně s ventilem bude osazena také uzavírací armatura.</w:t>
      </w:r>
    </w:p>
    <w:p w14:paraId="704A0733" w14:textId="64A30C2D" w:rsidR="003637CB" w:rsidRPr="004B5EDC" w:rsidRDefault="003637CB" w:rsidP="00FE5846">
      <w:pPr>
        <w:pStyle w:val="Text"/>
        <w:rPr>
          <w:lang w:val="cs-CZ"/>
        </w:rPr>
      </w:pPr>
      <w:r w:rsidRPr="004B5EDC">
        <w:rPr>
          <w:lang w:val="cs-CZ"/>
        </w:rPr>
        <w:t>Stávající cirkulační sestava je vybavena cirkulačním oběhovým čerpadl</w:t>
      </w:r>
      <w:r w:rsidR="00136DCD">
        <w:rPr>
          <w:lang w:val="cs-CZ"/>
        </w:rPr>
        <w:t xml:space="preserve">em </w:t>
      </w:r>
      <w:proofErr w:type="spellStart"/>
      <w:r w:rsidR="00136DCD">
        <w:rPr>
          <w:lang w:val="cs-CZ"/>
        </w:rPr>
        <w:t>Grundfos</w:t>
      </w:r>
      <w:proofErr w:type="spellEnd"/>
      <w:r w:rsidR="00136DCD">
        <w:rPr>
          <w:lang w:val="cs-CZ"/>
        </w:rPr>
        <w:t xml:space="preserve"> </w:t>
      </w:r>
      <w:proofErr w:type="spellStart"/>
      <w:r w:rsidR="00136DCD">
        <w:rPr>
          <w:lang w:val="cs-CZ"/>
        </w:rPr>
        <w:t>Alpha</w:t>
      </w:r>
      <w:proofErr w:type="spellEnd"/>
      <w:r w:rsidR="00136DCD">
        <w:rPr>
          <w:lang w:val="cs-CZ"/>
        </w:rPr>
        <w:t xml:space="preserve"> 2 25-60-N-180 – beze změn.</w:t>
      </w:r>
    </w:p>
    <w:p w14:paraId="3F1A87C0" w14:textId="77777777" w:rsidR="000911D9" w:rsidRPr="004B5EDC" w:rsidRDefault="000911D9" w:rsidP="000911D9">
      <w:pPr>
        <w:pStyle w:val="Text"/>
        <w:spacing w:before="120" w:after="0"/>
        <w:rPr>
          <w:rFonts w:ascii="Open Sans Semibold" w:hAnsi="Open Sans Semibold" w:cs="Open Sans Semibold"/>
          <w:szCs w:val="22"/>
          <w:lang w:val="cs-CZ"/>
        </w:rPr>
      </w:pPr>
      <w:r w:rsidRPr="004B5EDC">
        <w:rPr>
          <w:rFonts w:ascii="Open Sans Semibold" w:hAnsi="Open Sans Semibold" w:cs="Open Sans Semibold"/>
          <w:szCs w:val="22"/>
          <w:lang w:val="cs-CZ"/>
        </w:rPr>
        <w:t>- Vedení potrubí</w:t>
      </w:r>
    </w:p>
    <w:p w14:paraId="77D6B47A" w14:textId="358B4A46" w:rsidR="000911D9" w:rsidRPr="004B5EDC" w:rsidRDefault="00325509" w:rsidP="000911D9">
      <w:pPr>
        <w:pStyle w:val="Text"/>
        <w:spacing w:after="0"/>
        <w:rPr>
          <w:lang w:val="cs-CZ"/>
        </w:rPr>
      </w:pPr>
      <w:r w:rsidRPr="004B5EDC">
        <w:rPr>
          <w:lang w:val="cs-CZ"/>
        </w:rPr>
        <w:t>Z</w:t>
      </w:r>
      <w:r w:rsidR="000911D9" w:rsidRPr="004B5EDC">
        <w:rPr>
          <w:b/>
          <w:color w:val="FF0000"/>
          <w:lang w:val="cs-CZ"/>
        </w:rPr>
        <w:t xml:space="preserve"> </w:t>
      </w:r>
      <w:r w:rsidR="000911D9" w:rsidRPr="004B5EDC">
        <w:rPr>
          <w:lang w:val="cs-CZ"/>
        </w:rPr>
        <w:t>technické místnosti budou</w:t>
      </w:r>
      <w:r w:rsidR="004B68BC" w:rsidRPr="004B5EDC">
        <w:rPr>
          <w:lang w:val="cs-CZ"/>
        </w:rPr>
        <w:t xml:space="preserve"> vedeny stávající i nové rozvody vody.</w:t>
      </w:r>
      <w:r w:rsidR="000911D9" w:rsidRPr="004B5EDC">
        <w:rPr>
          <w:lang w:val="cs-CZ"/>
        </w:rPr>
        <w:t xml:space="preserve"> </w:t>
      </w:r>
      <w:r w:rsidR="004B68BC" w:rsidRPr="004B5EDC">
        <w:rPr>
          <w:lang w:val="cs-CZ"/>
        </w:rPr>
        <w:t>R</w:t>
      </w:r>
      <w:r w:rsidR="000911D9" w:rsidRPr="004B5EDC">
        <w:rPr>
          <w:lang w:val="cs-CZ"/>
        </w:rPr>
        <w:t xml:space="preserve">ozvody vedeny volně po stěně a pod stropem (v podhledu) a v instalačních </w:t>
      </w:r>
      <w:proofErr w:type="spellStart"/>
      <w:r w:rsidR="000911D9" w:rsidRPr="004B5EDC">
        <w:rPr>
          <w:lang w:val="cs-CZ"/>
        </w:rPr>
        <w:t>předstěnách</w:t>
      </w:r>
      <w:proofErr w:type="spellEnd"/>
      <w:r w:rsidR="000911D9" w:rsidRPr="004B5EDC">
        <w:rPr>
          <w:lang w:val="cs-CZ"/>
        </w:rPr>
        <w:t>.</w:t>
      </w:r>
      <w:r w:rsidR="00136DCD">
        <w:rPr>
          <w:lang w:val="cs-CZ"/>
        </w:rPr>
        <w:t xml:space="preserve"> Bude využito maximálně stávajících prostupů přes vodorovné i svislé konstrukce.</w:t>
      </w:r>
      <w:r w:rsidR="000911D9" w:rsidRPr="004B5EDC">
        <w:rPr>
          <w:lang w:val="cs-CZ"/>
        </w:rPr>
        <w:t xml:space="preserve"> Prostupy přes nosné konstrukce musí být provedeny s ohledem na rozmístění výztuže, dodržení min. tl. </w:t>
      </w:r>
      <w:proofErr w:type="gramStart"/>
      <w:r w:rsidR="000911D9" w:rsidRPr="004B5EDC">
        <w:rPr>
          <w:lang w:val="cs-CZ"/>
        </w:rPr>
        <w:t>krytí</w:t>
      </w:r>
      <w:proofErr w:type="gramEnd"/>
      <w:r w:rsidR="000911D9" w:rsidRPr="004B5EDC">
        <w:rPr>
          <w:lang w:val="cs-CZ"/>
        </w:rPr>
        <w:t xml:space="preserve"> a s ohledem na podklady dodavatele lehkých konstrukcí a montážní prvky. Potrubí studené pitné vody nesmí být vedeno vedle potrubí vytápění a při vedení vodovodních potrubí souběžně v jedné trase bude cirkulační potrubí (je-li navrženo) umístěno mezi potrubí teplé a studené vody. Podlažní rozvodná potrubí a připojovací potrubí budou vedena ve sklonu min. 0,3 % ke stoupacímu potrubí nebo k některému kulovému kohoutu s vypouštěním. </w:t>
      </w:r>
    </w:p>
    <w:p w14:paraId="02D6A376" w14:textId="77777777" w:rsidR="000911D9" w:rsidRPr="004B5EDC" w:rsidRDefault="000911D9" w:rsidP="000911D9">
      <w:pPr>
        <w:pStyle w:val="Text"/>
        <w:spacing w:before="120" w:after="0"/>
        <w:rPr>
          <w:rFonts w:ascii="Open Sans Semibold" w:hAnsi="Open Sans Semibold" w:cs="Open Sans Semibold"/>
          <w:szCs w:val="22"/>
          <w:lang w:val="cs-CZ"/>
        </w:rPr>
      </w:pPr>
      <w:r w:rsidRPr="004B5EDC">
        <w:rPr>
          <w:rFonts w:ascii="Open Sans Semibold" w:hAnsi="Open Sans Semibold" w:cs="Open Sans Semibold"/>
          <w:szCs w:val="22"/>
          <w:lang w:val="cs-CZ"/>
        </w:rPr>
        <w:t>- Příprava TV</w:t>
      </w:r>
    </w:p>
    <w:p w14:paraId="1909537A" w14:textId="3E022A9E" w:rsidR="003637CB" w:rsidRPr="00247CD2" w:rsidRDefault="004B68BC" w:rsidP="004B68BC">
      <w:pPr>
        <w:pStyle w:val="Text"/>
        <w:spacing w:before="120" w:after="0"/>
        <w:rPr>
          <w:lang w:val="cs-CZ"/>
        </w:rPr>
      </w:pPr>
      <w:r w:rsidRPr="00247CD2">
        <w:rPr>
          <w:lang w:val="cs-CZ"/>
        </w:rPr>
        <w:t>Příprava TV bude probíhat ve stávající části objektu</w:t>
      </w:r>
      <w:r w:rsidR="003637CB" w:rsidRPr="00247CD2">
        <w:rPr>
          <w:lang w:val="cs-CZ"/>
        </w:rPr>
        <w:t xml:space="preserve"> beze změny</w:t>
      </w:r>
      <w:r w:rsidRPr="00247CD2">
        <w:rPr>
          <w:lang w:val="cs-CZ"/>
        </w:rPr>
        <w:t xml:space="preserve">. </w:t>
      </w:r>
      <w:r w:rsidR="003637CB" w:rsidRPr="00247CD2">
        <w:rPr>
          <w:lang w:val="cs-CZ"/>
        </w:rPr>
        <w:t>V rámci optimalizace tepelného hospodářství byla zrekonstruována stávající kotelna v 1.PP. V kotelně se vyskytuj</w:t>
      </w:r>
      <w:r w:rsidR="00617BCC" w:rsidRPr="00247CD2">
        <w:rPr>
          <w:lang w:val="cs-CZ"/>
        </w:rPr>
        <w:t>í</w:t>
      </w:r>
      <w:r w:rsidR="003637CB" w:rsidRPr="00247CD2">
        <w:rPr>
          <w:lang w:val="cs-CZ"/>
        </w:rPr>
        <w:t xml:space="preserve"> </w:t>
      </w:r>
      <w:r w:rsidR="00617BCC" w:rsidRPr="00247CD2">
        <w:rPr>
          <w:lang w:val="cs-CZ"/>
        </w:rPr>
        <w:t xml:space="preserve">dva </w:t>
      </w:r>
      <w:r w:rsidR="003637CB" w:rsidRPr="00247CD2">
        <w:rPr>
          <w:lang w:val="cs-CZ"/>
        </w:rPr>
        <w:t>stávající nepřímotopný zásobníkov</w:t>
      </w:r>
      <w:r w:rsidR="00617BCC" w:rsidRPr="00247CD2">
        <w:rPr>
          <w:lang w:val="cs-CZ"/>
        </w:rPr>
        <w:t>é</w:t>
      </w:r>
      <w:r w:rsidR="003637CB" w:rsidRPr="00247CD2">
        <w:rPr>
          <w:lang w:val="cs-CZ"/>
        </w:rPr>
        <w:t xml:space="preserve"> ohřívač</w:t>
      </w:r>
      <w:r w:rsidR="00617BCC" w:rsidRPr="00247CD2">
        <w:rPr>
          <w:lang w:val="cs-CZ"/>
        </w:rPr>
        <w:t>e</w:t>
      </w:r>
      <w:r w:rsidR="003637CB" w:rsidRPr="00247CD2">
        <w:rPr>
          <w:lang w:val="cs-CZ"/>
        </w:rPr>
        <w:t xml:space="preserve"> Vitocell</w:t>
      </w:r>
      <w:r w:rsidR="00617BCC" w:rsidRPr="00247CD2">
        <w:rPr>
          <w:lang w:val="cs-CZ"/>
        </w:rPr>
        <w:t>.</w:t>
      </w:r>
    </w:p>
    <w:p w14:paraId="5CC61C20" w14:textId="12FE41B6" w:rsidR="004B68BC" w:rsidRPr="00247CD2" w:rsidRDefault="003637CB" w:rsidP="003637CB">
      <w:pPr>
        <w:pStyle w:val="Text"/>
        <w:rPr>
          <w:lang w:val="cs-CZ"/>
        </w:rPr>
      </w:pPr>
      <w:r w:rsidRPr="00247CD2">
        <w:rPr>
          <w:lang w:val="cs-CZ"/>
        </w:rPr>
        <w:t>Stávající cirkulační sestava je vybavena cirkulačním oběhovým čerpadlem Grundfos Alpha 2 25-60-N-180</w:t>
      </w:r>
      <w:r w:rsidR="00617BCC" w:rsidRPr="00247CD2">
        <w:rPr>
          <w:lang w:val="cs-CZ"/>
        </w:rPr>
        <w:t xml:space="preserve"> dle projektu Optimalizace tepelného hospodářství </w:t>
      </w:r>
      <w:r w:rsidR="00466942" w:rsidRPr="00247CD2">
        <w:rPr>
          <w:lang w:val="cs-CZ"/>
        </w:rPr>
        <w:t>z roku 2021</w:t>
      </w:r>
      <w:r w:rsidRPr="00247CD2">
        <w:rPr>
          <w:lang w:val="cs-CZ"/>
        </w:rPr>
        <w:t xml:space="preserve">. </w:t>
      </w:r>
      <w:r w:rsidR="004B68BC" w:rsidRPr="00247CD2">
        <w:rPr>
          <w:lang w:val="cs-CZ"/>
        </w:rPr>
        <w:t xml:space="preserve">Návrh je proveden dle </w:t>
      </w:r>
      <w:r w:rsidR="004B68BC" w:rsidRPr="00247CD2">
        <w:rPr>
          <w:szCs w:val="22"/>
          <w:lang w:val="cs-CZ"/>
        </w:rPr>
        <w:t xml:space="preserve">ČSN 06 0320 Tepelné soustavy v budovách - Příprava teplé vody - Navrhování a projektování. Praha: Český normalizační institut, 2014. </w:t>
      </w:r>
    </w:p>
    <w:p w14:paraId="6F838A71" w14:textId="77777777" w:rsidR="000911D9" w:rsidRPr="00247CD2" w:rsidRDefault="000911D9" w:rsidP="000911D9">
      <w:pPr>
        <w:pStyle w:val="Text"/>
        <w:spacing w:before="120" w:after="0"/>
        <w:rPr>
          <w:rFonts w:ascii="Open Sans Semibold" w:hAnsi="Open Sans Semibold" w:cs="Open Sans Semibold"/>
          <w:szCs w:val="22"/>
          <w:lang w:val="cs-CZ"/>
        </w:rPr>
      </w:pPr>
      <w:r w:rsidRPr="00247CD2">
        <w:rPr>
          <w:rFonts w:ascii="Open Sans Semibold" w:hAnsi="Open Sans Semibold" w:cs="Open Sans Semibold"/>
          <w:szCs w:val="22"/>
          <w:lang w:val="cs-CZ"/>
        </w:rPr>
        <w:t>- Úprava vody</w:t>
      </w:r>
    </w:p>
    <w:p w14:paraId="2462F2E9" w14:textId="5DD39B4A" w:rsidR="000911D9" w:rsidRPr="00247CD2" w:rsidRDefault="00617BCC" w:rsidP="000911D9">
      <w:pPr>
        <w:pStyle w:val="Text"/>
        <w:spacing w:after="0"/>
        <w:rPr>
          <w:lang w:val="cs-CZ"/>
        </w:rPr>
      </w:pPr>
      <w:r w:rsidRPr="00247CD2">
        <w:rPr>
          <w:lang w:val="cs-CZ"/>
        </w:rPr>
        <w:t>Stávající úprava vody</w:t>
      </w:r>
      <w:r w:rsidR="003637CB" w:rsidRPr="00247CD2">
        <w:rPr>
          <w:lang w:val="cs-CZ"/>
        </w:rPr>
        <w:t xml:space="preserve"> beze změn.</w:t>
      </w:r>
      <w:r w:rsidRPr="00247CD2">
        <w:rPr>
          <w:lang w:val="cs-CZ"/>
        </w:rPr>
        <w:t xml:space="preserve"> Není předmětem této části projektové dokumentace.</w:t>
      </w:r>
    </w:p>
    <w:p w14:paraId="030D90D1" w14:textId="6AB8CD9A" w:rsidR="000911D9" w:rsidRPr="00247CD2" w:rsidRDefault="000911D9" w:rsidP="000911D9">
      <w:pPr>
        <w:pStyle w:val="Text"/>
        <w:spacing w:before="120" w:after="0"/>
        <w:rPr>
          <w:b/>
          <w:szCs w:val="22"/>
          <w:lang w:val="cs-CZ"/>
        </w:rPr>
      </w:pPr>
      <w:r w:rsidRPr="00247CD2">
        <w:rPr>
          <w:rFonts w:ascii="Open Sans Semibold" w:hAnsi="Open Sans Semibold" w:cs="Open Sans Semibold"/>
          <w:szCs w:val="22"/>
          <w:lang w:val="cs-CZ"/>
        </w:rPr>
        <w:t xml:space="preserve">- Tlaková zabezpečovací zařízení </w:t>
      </w:r>
    </w:p>
    <w:p w14:paraId="2667D98E" w14:textId="01E5D9BE" w:rsidR="004B68BC" w:rsidRPr="00247CD2" w:rsidRDefault="004B68BC" w:rsidP="004B68BC">
      <w:pPr>
        <w:pStyle w:val="Text"/>
        <w:rPr>
          <w:lang w:val="cs-CZ"/>
        </w:rPr>
      </w:pPr>
      <w:r w:rsidRPr="00247CD2">
        <w:rPr>
          <w:lang w:val="cs-CZ"/>
        </w:rPr>
        <w:t>Zabezpeč</w:t>
      </w:r>
      <w:r w:rsidR="003637CB" w:rsidRPr="00247CD2">
        <w:rPr>
          <w:lang w:val="cs-CZ"/>
        </w:rPr>
        <w:t>ovací zařízení přípravy TV jsou</w:t>
      </w:r>
      <w:r w:rsidRPr="00247CD2">
        <w:rPr>
          <w:lang w:val="cs-CZ"/>
        </w:rPr>
        <w:t xml:space="preserve"> umístěn</w:t>
      </w:r>
      <w:r w:rsidR="003637CB" w:rsidRPr="00247CD2">
        <w:rPr>
          <w:lang w:val="cs-CZ"/>
        </w:rPr>
        <w:t>y</w:t>
      </w:r>
      <w:r w:rsidRPr="00247CD2">
        <w:rPr>
          <w:lang w:val="cs-CZ"/>
        </w:rPr>
        <w:t xml:space="preserve"> ve stávající části objektu a v souladu s ČSN 06 0830. Ochrana odtoku před zpětným průtokem musí odpovídat dle ČSN EN 1717.</w:t>
      </w:r>
      <w:r w:rsidR="003637CB" w:rsidRPr="00247CD2">
        <w:rPr>
          <w:lang w:val="cs-CZ"/>
        </w:rPr>
        <w:t xml:space="preserve"> V rámci tohoto projektu nejsou navrhována nová tlaková zabezpečovací zařízení.</w:t>
      </w:r>
    </w:p>
    <w:p w14:paraId="1BEA8ABB" w14:textId="77777777" w:rsidR="000911D9" w:rsidRPr="00247CD2" w:rsidRDefault="000911D9" w:rsidP="007A1E62">
      <w:pPr>
        <w:pStyle w:val="Text"/>
        <w:spacing w:before="120" w:after="0"/>
        <w:rPr>
          <w:rFonts w:ascii="Open Sans Semibold" w:hAnsi="Open Sans Semibold" w:cs="Open Sans Semibold"/>
          <w:szCs w:val="22"/>
          <w:lang w:val="cs-CZ"/>
        </w:rPr>
      </w:pPr>
      <w:r w:rsidRPr="00247CD2">
        <w:rPr>
          <w:rFonts w:ascii="Open Sans Semibold" w:hAnsi="Open Sans Semibold" w:cs="Open Sans Semibold"/>
          <w:szCs w:val="22"/>
          <w:lang w:val="cs-CZ"/>
        </w:rPr>
        <w:t>- Vybavení výtokovými armaturami</w:t>
      </w:r>
    </w:p>
    <w:p w14:paraId="0FD8F81C" w14:textId="77777777" w:rsidR="000911D9" w:rsidRPr="00247CD2" w:rsidRDefault="000911D9" w:rsidP="000911D9">
      <w:pPr>
        <w:spacing w:before="40"/>
        <w:jc w:val="both"/>
        <w:rPr>
          <w:sz w:val="22"/>
          <w:lang w:val="cs-CZ"/>
        </w:rPr>
      </w:pPr>
      <w:r w:rsidRPr="00247CD2">
        <w:rPr>
          <w:sz w:val="22"/>
          <w:lang w:val="cs-CZ"/>
        </w:rPr>
        <w:t>Připojení splachovací nádržky WC a baterií bude přes nástěnky/osazené rohové ventily, popř. přímo na nádržku umožňuje-li to postup dle návodu dodavatele.</w:t>
      </w:r>
    </w:p>
    <w:p w14:paraId="11B30B4A" w14:textId="77777777" w:rsidR="000911D9" w:rsidRPr="00247CD2" w:rsidRDefault="000911D9" w:rsidP="000911D9">
      <w:pPr>
        <w:spacing w:before="40"/>
        <w:jc w:val="both"/>
        <w:rPr>
          <w:sz w:val="22"/>
          <w:lang w:val="cs-CZ"/>
        </w:rPr>
      </w:pPr>
      <w:r w:rsidRPr="00247CD2">
        <w:rPr>
          <w:sz w:val="22"/>
          <w:lang w:val="cs-CZ"/>
        </w:rPr>
        <w:t>Stojánkové baterie budou napojeny pomocí flexibilní hadičky na připravené rohové ventily.</w:t>
      </w:r>
    </w:p>
    <w:p w14:paraId="1CC4C371" w14:textId="77777777" w:rsidR="000911D9" w:rsidRPr="00247CD2" w:rsidRDefault="000911D9" w:rsidP="000911D9">
      <w:pPr>
        <w:spacing w:before="40"/>
        <w:jc w:val="both"/>
        <w:rPr>
          <w:sz w:val="22"/>
          <w:lang w:val="cs-CZ"/>
        </w:rPr>
      </w:pPr>
      <w:r w:rsidRPr="00247CD2">
        <w:rPr>
          <w:sz w:val="22"/>
          <w:lang w:val="cs-CZ"/>
        </w:rPr>
        <w:t>Nástěnné baterie budou napojeny závitovým spojem na připravené nástěnky.</w:t>
      </w:r>
    </w:p>
    <w:p w14:paraId="427D95B8" w14:textId="5DB454DB" w:rsidR="004B68BC" w:rsidRPr="00247CD2" w:rsidRDefault="004B68BC" w:rsidP="004B68BC">
      <w:pPr>
        <w:spacing w:before="40"/>
        <w:jc w:val="both"/>
        <w:rPr>
          <w:sz w:val="22"/>
          <w:szCs w:val="22"/>
          <w:lang w:val="cs-CZ"/>
        </w:rPr>
      </w:pPr>
      <w:r w:rsidRPr="00247CD2">
        <w:rPr>
          <w:sz w:val="22"/>
          <w:szCs w:val="22"/>
          <w:lang w:val="cs-CZ"/>
        </w:rPr>
        <w:t>Kuchyňský dřez a výtoková baterie – příprava rohovými ventily pro pozdější montáž kuchyňské soustavy. Pro případné napojení myčky nádobí se využije kombinovaného ventilu pod kuchyňským dřezem.</w:t>
      </w:r>
    </w:p>
    <w:p w14:paraId="66E59314" w14:textId="77777777" w:rsidR="004B68BC" w:rsidRPr="00247CD2" w:rsidRDefault="004B68BC" w:rsidP="004B68BC">
      <w:pPr>
        <w:spacing w:before="40"/>
        <w:jc w:val="both"/>
        <w:rPr>
          <w:sz w:val="22"/>
          <w:szCs w:val="22"/>
          <w:lang w:val="cs-CZ"/>
        </w:rPr>
      </w:pPr>
      <w:r w:rsidRPr="00247CD2">
        <w:rPr>
          <w:sz w:val="22"/>
          <w:szCs w:val="22"/>
          <w:lang w:val="cs-CZ"/>
        </w:rPr>
        <w:t>Dimenze kulových kohoutů bude odpovídat DN potrubí, na kterých budou nainstalovány. V případě osazení ventilů do stěny nebo instalační předstěny je vždy bezpodmínečně nutné osadit před tento ventil revizní dvířka o rozměru minimálně 200 x 300 mm v případě, že není-li možno využít otvor pro splachovací tlačítko (v případě WC modulu).</w:t>
      </w:r>
    </w:p>
    <w:p w14:paraId="10484667" w14:textId="77777777" w:rsidR="004B68BC" w:rsidRPr="00247CD2" w:rsidRDefault="004B68BC" w:rsidP="004B68BC">
      <w:pPr>
        <w:spacing w:before="40"/>
        <w:jc w:val="both"/>
        <w:rPr>
          <w:sz w:val="22"/>
          <w:szCs w:val="22"/>
          <w:lang w:val="cs-CZ"/>
        </w:rPr>
      </w:pPr>
      <w:r w:rsidRPr="00247CD2">
        <w:rPr>
          <w:sz w:val="22"/>
          <w:szCs w:val="22"/>
          <w:lang w:val="cs-CZ"/>
        </w:rPr>
        <w:lastRenderedPageBreak/>
        <w:t>Výtokové armatury a směšovací baterie na teplou vodu budou umístěny vlevo a na studenou vodu vpravo, aby byl vnitřní vodovod navržen s min. rizikem opaření. Pokud jsou potrubí teplé a studené vody vedena nad sebou, musí být potrubí teplé vody nad potrubím studené vody.</w:t>
      </w:r>
    </w:p>
    <w:p w14:paraId="3FC1929E" w14:textId="77777777" w:rsidR="004B68BC" w:rsidRPr="00247CD2" w:rsidRDefault="004B68BC" w:rsidP="004B68BC">
      <w:pPr>
        <w:spacing w:before="40"/>
        <w:jc w:val="both"/>
        <w:rPr>
          <w:sz w:val="22"/>
          <w:szCs w:val="22"/>
          <w:lang w:val="cs-CZ"/>
        </w:rPr>
      </w:pPr>
      <w:r w:rsidRPr="00247CD2">
        <w:rPr>
          <w:sz w:val="22"/>
          <w:szCs w:val="22"/>
          <w:lang w:val="cs-CZ"/>
        </w:rPr>
        <w:t xml:space="preserve">Prostupy vedoucí přes svislé a vodorovné konstrukce budou na potrubí opatřeny ocelovou ochrannou trubkou. Ochranu proti znečištění pitné vody ve vnitřním vodovodu a zařízení na ochranu proti znečištění zpětným průtokem musí být řešeno v souladu s ČSN EN 1717. </w:t>
      </w:r>
    </w:p>
    <w:p w14:paraId="00228FE5" w14:textId="73ECEB7D" w:rsidR="004B68BC" w:rsidRPr="00247CD2" w:rsidRDefault="004B68BC" w:rsidP="0034043F">
      <w:pPr>
        <w:spacing w:before="40" w:after="20"/>
        <w:jc w:val="both"/>
        <w:rPr>
          <w:sz w:val="22"/>
          <w:szCs w:val="22"/>
          <w:lang w:val="cs-CZ"/>
        </w:rPr>
      </w:pPr>
      <w:r w:rsidRPr="00247CD2">
        <w:rPr>
          <w:sz w:val="22"/>
          <w:szCs w:val="22"/>
          <w:lang w:val="cs-CZ"/>
        </w:rPr>
        <w:t xml:space="preserve">Připojovací místa na studenou vodu budou osazeny ve výšce nad podlahou dle technických výkresů dodavatele a výkresové části projektové dokumentace. </w:t>
      </w:r>
    </w:p>
    <w:p w14:paraId="6313034F" w14:textId="77777777" w:rsidR="0034043F" w:rsidRPr="00247CD2" w:rsidRDefault="0034043F" w:rsidP="0034043F">
      <w:pPr>
        <w:spacing w:before="40" w:after="20"/>
        <w:jc w:val="both"/>
        <w:rPr>
          <w:sz w:val="22"/>
          <w:szCs w:val="22"/>
          <w:lang w:val="cs-CZ"/>
        </w:rPr>
      </w:pPr>
    </w:p>
    <w:p w14:paraId="37DE40A8" w14:textId="77777777" w:rsidR="00AD40FF" w:rsidRPr="00247CD2" w:rsidRDefault="00EA7C17" w:rsidP="00B35302">
      <w:pPr>
        <w:pStyle w:val="Text"/>
        <w:spacing w:before="120" w:after="0"/>
        <w:rPr>
          <w:rFonts w:ascii="Open Sans Semibold" w:hAnsi="Open Sans Semibold" w:cs="Open Sans Semibold"/>
          <w:szCs w:val="22"/>
          <w:lang w:val="cs-CZ"/>
        </w:rPr>
      </w:pPr>
      <w:r w:rsidRPr="00247CD2">
        <w:rPr>
          <w:rFonts w:ascii="Open Sans Semibold" w:hAnsi="Open Sans Semibold" w:cs="Open Sans Semibold"/>
          <w:szCs w:val="22"/>
          <w:lang w:val="cs-CZ"/>
        </w:rPr>
        <w:t xml:space="preserve">- </w:t>
      </w:r>
      <w:r w:rsidR="00264CE0" w:rsidRPr="00247CD2">
        <w:rPr>
          <w:rFonts w:ascii="Open Sans Semibold" w:hAnsi="Open Sans Semibold" w:cs="Open Sans Semibold"/>
          <w:szCs w:val="22"/>
          <w:lang w:val="cs-CZ"/>
        </w:rPr>
        <w:t>Vodoměrová sestava</w:t>
      </w:r>
      <w:r w:rsidR="00B35302" w:rsidRPr="00247CD2">
        <w:rPr>
          <w:rFonts w:ascii="Open Sans Semibold" w:hAnsi="Open Sans Semibold" w:cs="Open Sans Semibold"/>
          <w:szCs w:val="22"/>
          <w:lang w:val="cs-CZ"/>
        </w:rPr>
        <w:t>:</w:t>
      </w:r>
    </w:p>
    <w:p w14:paraId="41D088E8" w14:textId="609F5C15" w:rsidR="0034043F" w:rsidRPr="00247CD2" w:rsidRDefault="00466942" w:rsidP="00FE5846">
      <w:pPr>
        <w:pStyle w:val="Text"/>
        <w:rPr>
          <w:lang w:val="cs-CZ"/>
        </w:rPr>
      </w:pPr>
      <w:r w:rsidRPr="00247CD2">
        <w:rPr>
          <w:lang w:val="cs-CZ"/>
        </w:rPr>
        <w:t>Stávající beze změn.</w:t>
      </w:r>
    </w:p>
    <w:p w14:paraId="6D1D4364" w14:textId="77777777" w:rsidR="00247CD2" w:rsidRPr="00247CD2" w:rsidRDefault="00247CD2" w:rsidP="00FE5846">
      <w:pPr>
        <w:pStyle w:val="Text"/>
        <w:rPr>
          <w:lang w:val="cs-CZ"/>
        </w:rPr>
      </w:pPr>
    </w:p>
    <w:p w14:paraId="6DA81FEE" w14:textId="77777777" w:rsidR="00407CF4" w:rsidRPr="00247CD2" w:rsidRDefault="00407CF4" w:rsidP="00407CF4">
      <w:pPr>
        <w:pStyle w:val="Nadpis2"/>
        <w:numPr>
          <w:ilvl w:val="0"/>
          <w:numId w:val="6"/>
        </w:numPr>
        <w:tabs>
          <w:tab w:val="num" w:pos="840"/>
        </w:tabs>
        <w:ind w:left="840" w:hanging="240"/>
        <w:rPr>
          <w:szCs w:val="22"/>
        </w:rPr>
      </w:pPr>
      <w:bookmarkStart w:id="7" w:name="_Toc8229722"/>
      <w:bookmarkStart w:id="8" w:name="_Toc142654111"/>
      <w:r w:rsidRPr="00247CD2">
        <w:rPr>
          <w:szCs w:val="22"/>
        </w:rPr>
        <w:t>bilance energií, médií a potřebných hmot;</w:t>
      </w:r>
      <w:bookmarkEnd w:id="7"/>
      <w:bookmarkEnd w:id="8"/>
    </w:p>
    <w:p w14:paraId="65DDCF64" w14:textId="77777777" w:rsidR="00407CF4" w:rsidRPr="00247CD2" w:rsidRDefault="00407CF4" w:rsidP="00407CF4">
      <w:pPr>
        <w:pStyle w:val="Text"/>
        <w:spacing w:before="120"/>
        <w:rPr>
          <w:b/>
          <w:lang w:val="cs-CZ"/>
        </w:rPr>
      </w:pPr>
      <w:r w:rsidRPr="00247CD2">
        <w:rPr>
          <w:b/>
          <w:lang w:val="cs-CZ"/>
        </w:rPr>
        <w:t>Výpočet bilance potřeby vody (splaškových vod):</w:t>
      </w:r>
    </w:p>
    <w:p w14:paraId="71F0BCBA" w14:textId="34C92C59" w:rsidR="00C90A65" w:rsidRPr="00247CD2" w:rsidRDefault="0034043F" w:rsidP="0034043F">
      <w:pPr>
        <w:pStyle w:val="Text"/>
        <w:spacing w:after="0"/>
        <w:rPr>
          <w:rFonts w:cs="Arial"/>
          <w:color w:val="FF0000"/>
          <w:szCs w:val="22"/>
          <w:lang w:val="cs-CZ"/>
        </w:rPr>
      </w:pPr>
      <w:bookmarkStart w:id="9" w:name="_Hlk135754676"/>
      <w:r w:rsidRPr="00247CD2">
        <w:rPr>
          <w:bCs/>
          <w:lang w:val="cs-CZ"/>
        </w:rPr>
        <w:t>Odpovídá stávajícím potřebám vody.</w:t>
      </w:r>
      <w:r w:rsidR="00466942" w:rsidRPr="00247CD2">
        <w:rPr>
          <w:bCs/>
          <w:lang w:val="cs-CZ"/>
        </w:rPr>
        <w:t xml:space="preserve"> Projektovou dokumentací nenastává navýšení potřeby vody (vypouštění odpadních vod).</w:t>
      </w:r>
    </w:p>
    <w:bookmarkEnd w:id="9"/>
    <w:p w14:paraId="7E9980B1" w14:textId="77777777" w:rsidR="00C90A65" w:rsidRPr="00BD5F8A" w:rsidRDefault="00C90A65" w:rsidP="00C90A65">
      <w:pPr>
        <w:pStyle w:val="Text"/>
        <w:rPr>
          <w:color w:val="FF0000"/>
          <w:highlight w:val="yellow"/>
          <w:lang w:val="cs-CZ"/>
        </w:rPr>
      </w:pPr>
    </w:p>
    <w:p w14:paraId="0C43D8C1" w14:textId="2FA2480C" w:rsidR="00407CF4" w:rsidRPr="00247CD2" w:rsidRDefault="00407CF4" w:rsidP="00407CF4">
      <w:pPr>
        <w:pStyle w:val="Nadpis2"/>
        <w:numPr>
          <w:ilvl w:val="0"/>
          <w:numId w:val="6"/>
        </w:numPr>
        <w:tabs>
          <w:tab w:val="num" w:pos="840"/>
        </w:tabs>
        <w:ind w:left="840" w:hanging="240"/>
        <w:rPr>
          <w:szCs w:val="22"/>
        </w:rPr>
      </w:pPr>
      <w:bookmarkStart w:id="10" w:name="_Toc802231"/>
      <w:bookmarkStart w:id="11" w:name="_Toc8229724"/>
      <w:bookmarkStart w:id="12" w:name="_Toc142654112"/>
      <w:bookmarkEnd w:id="4"/>
      <w:r w:rsidRPr="00247CD2">
        <w:rPr>
          <w:szCs w:val="22"/>
        </w:rPr>
        <w:t>ochrana životního prostředí, ochrana proti hluku a vibracím, požární opatření;</w:t>
      </w:r>
      <w:bookmarkEnd w:id="10"/>
      <w:bookmarkEnd w:id="11"/>
      <w:bookmarkEnd w:id="12"/>
    </w:p>
    <w:p w14:paraId="21DF1724" w14:textId="77777777" w:rsidR="00407CF4" w:rsidRPr="00247CD2" w:rsidRDefault="00407CF4" w:rsidP="00407CF4">
      <w:pPr>
        <w:pStyle w:val="Text"/>
        <w:rPr>
          <w:szCs w:val="22"/>
          <w:lang w:val="cs-CZ"/>
        </w:rPr>
      </w:pPr>
      <w:r w:rsidRPr="00247CD2">
        <w:rPr>
          <w:szCs w:val="22"/>
          <w:lang w:val="cs-CZ"/>
        </w:rPr>
        <w:t>Ochrana životního prostředí viz údaje o škodlivinách se stanovením emisí a jejich koncentrace. Ochrana před nepříznivými účinky hluku a vibrací je řešena dle nařízení vlády č. 217/2016 Sb. v platném znění. Případná požární opatření viz samostatný projekt PBŘ.</w:t>
      </w:r>
    </w:p>
    <w:p w14:paraId="06878E4F" w14:textId="77777777" w:rsidR="00407CF4" w:rsidRPr="00247CD2" w:rsidRDefault="00407CF4" w:rsidP="00407CF4">
      <w:pPr>
        <w:pStyle w:val="Nadpis2"/>
        <w:numPr>
          <w:ilvl w:val="0"/>
          <w:numId w:val="6"/>
        </w:numPr>
        <w:tabs>
          <w:tab w:val="clear" w:pos="786"/>
          <w:tab w:val="num" w:pos="840"/>
          <w:tab w:val="num" w:pos="1919"/>
        </w:tabs>
        <w:ind w:left="840" w:hanging="240"/>
        <w:rPr>
          <w:szCs w:val="22"/>
        </w:rPr>
      </w:pPr>
      <w:bookmarkStart w:id="13" w:name="_Toc802232"/>
      <w:bookmarkStart w:id="14" w:name="_Toc8229725"/>
      <w:bookmarkStart w:id="15" w:name="_Toc142654113"/>
      <w:r w:rsidRPr="00247CD2">
        <w:rPr>
          <w:szCs w:val="22"/>
        </w:rPr>
        <w:t>požadavky na postup realizačních prací a podmínky projektanta pro realizaci díla, jeho uvedení do provozu a provozování během životnosti stavby.</w:t>
      </w:r>
      <w:bookmarkEnd w:id="13"/>
      <w:bookmarkEnd w:id="14"/>
      <w:bookmarkEnd w:id="15"/>
    </w:p>
    <w:p w14:paraId="196B1217" w14:textId="77777777" w:rsidR="00407CF4" w:rsidRPr="00247CD2" w:rsidRDefault="00407CF4" w:rsidP="00407CF4">
      <w:pPr>
        <w:pStyle w:val="Text"/>
        <w:rPr>
          <w:szCs w:val="22"/>
          <w:lang w:val="cs-CZ"/>
        </w:rPr>
      </w:pPr>
      <w:r w:rsidRPr="00247CD2">
        <w:rPr>
          <w:szCs w:val="22"/>
          <w:lang w:val="cs-CZ"/>
        </w:rPr>
        <w:t>Při postupu realizačních prací budou dodrženy pracovní postupy a montážní návody dodavatele všech materiálů.</w:t>
      </w:r>
    </w:p>
    <w:p w14:paraId="3BA1C855" w14:textId="77777777" w:rsidR="00407CF4" w:rsidRPr="00247CD2" w:rsidRDefault="00407CF4" w:rsidP="007A1E62">
      <w:pPr>
        <w:pStyle w:val="Text"/>
        <w:spacing w:before="120" w:after="0"/>
        <w:rPr>
          <w:rFonts w:ascii="Open Sans Semibold" w:hAnsi="Open Sans Semibold" w:cs="Open Sans Semibold"/>
          <w:szCs w:val="22"/>
          <w:lang w:val="cs-CZ"/>
        </w:rPr>
      </w:pPr>
      <w:r w:rsidRPr="00247CD2">
        <w:rPr>
          <w:rFonts w:ascii="Open Sans Semibold" w:hAnsi="Open Sans Semibold" w:cs="Open Sans Semibold"/>
          <w:szCs w:val="22"/>
          <w:lang w:val="cs-CZ"/>
        </w:rPr>
        <w:t>- Tlaková zkouška vnitřního vodovodu</w:t>
      </w:r>
    </w:p>
    <w:p w14:paraId="488F45C3" w14:textId="77777777" w:rsidR="00407CF4" w:rsidRPr="00247CD2" w:rsidRDefault="00407CF4" w:rsidP="00407CF4">
      <w:pPr>
        <w:pStyle w:val="Text"/>
        <w:rPr>
          <w:rFonts w:cs="Arial"/>
          <w:szCs w:val="22"/>
          <w:lang w:val="cs-CZ"/>
        </w:rPr>
      </w:pPr>
      <w:r w:rsidRPr="00247CD2">
        <w:rPr>
          <w:rFonts w:cs="Arial"/>
          <w:szCs w:val="22"/>
          <w:lang w:val="cs-CZ"/>
        </w:rPr>
        <w:t>Zkoušení vnitřního vodovodu bude provedeno dle ČSN 75 5409 a může být prováděno po částech. Vnitřní vodovod bude ještě před napojením na vodovod pro veřejnou potřebu prohlédnut a tlakově vyzkoušen. Zkouška se bude skládat z prohlídky potrubí, tlakové zkoušky potrubí a konečné tlakové zkoušky. Při zkoušce nebudou na potrubí osazeny výtokové ani pojistné armatury a vývody budou zaslepeny zátkami. V případě nevyhovující zkoušky se musí netěsnosti odstranit a zkouška opakovat. O výsledcích zkoušek bude proveden protokol. Zkoušení bude provádět kvalifikovaná osoba za přítomnosti zástupce stavebníka.</w:t>
      </w:r>
    </w:p>
    <w:p w14:paraId="3B741E5C" w14:textId="77777777" w:rsidR="00407CF4" w:rsidRPr="00247CD2" w:rsidRDefault="00407CF4" w:rsidP="007A1E62">
      <w:pPr>
        <w:pStyle w:val="Text"/>
        <w:spacing w:before="120" w:after="0"/>
        <w:rPr>
          <w:rFonts w:ascii="Open Sans Semibold" w:hAnsi="Open Sans Semibold" w:cs="Open Sans Semibold"/>
          <w:szCs w:val="22"/>
          <w:lang w:val="cs-CZ"/>
        </w:rPr>
      </w:pPr>
      <w:r w:rsidRPr="00247CD2">
        <w:rPr>
          <w:rFonts w:ascii="Open Sans Semibold" w:hAnsi="Open Sans Semibold" w:cs="Open Sans Semibold"/>
          <w:szCs w:val="22"/>
          <w:lang w:val="cs-CZ"/>
        </w:rPr>
        <w:t>- Montáž plastových potrubí</w:t>
      </w:r>
    </w:p>
    <w:p w14:paraId="70BD8510" w14:textId="77777777" w:rsidR="00407CF4" w:rsidRPr="00247CD2" w:rsidRDefault="00407CF4" w:rsidP="00407CF4">
      <w:pPr>
        <w:rPr>
          <w:rFonts w:cs="Arial"/>
          <w:sz w:val="22"/>
          <w:szCs w:val="22"/>
          <w:lang w:val="cs-CZ"/>
        </w:rPr>
      </w:pPr>
      <w:r w:rsidRPr="00247CD2">
        <w:rPr>
          <w:rFonts w:cs="Arial"/>
          <w:sz w:val="22"/>
          <w:szCs w:val="22"/>
          <w:lang w:val="cs-CZ"/>
        </w:rPr>
        <w:t>Při montáži plastových potrubí je možné se řídit normami ČSN EN a DIN v platném znění:</w:t>
      </w:r>
    </w:p>
    <w:p w14:paraId="31A6A841" w14:textId="77777777" w:rsidR="00407CF4" w:rsidRPr="00247CD2" w:rsidRDefault="00407CF4" w:rsidP="00407CF4">
      <w:pPr>
        <w:numPr>
          <w:ilvl w:val="0"/>
          <w:numId w:val="15"/>
        </w:numPr>
        <w:spacing w:before="40" w:after="20"/>
        <w:ind w:left="284" w:hanging="284"/>
        <w:jc w:val="both"/>
        <w:rPr>
          <w:sz w:val="22"/>
          <w:szCs w:val="22"/>
          <w:lang w:val="cs-CZ"/>
        </w:rPr>
      </w:pPr>
      <w:r w:rsidRPr="00247CD2">
        <w:rPr>
          <w:sz w:val="22"/>
          <w:szCs w:val="22"/>
          <w:lang w:val="cs-CZ"/>
        </w:rPr>
        <w:t>ČSN EN 12056-1: Vnitřní kanalizace - Gravitační systémy - Část 1: Všeobecné a funkční požadavky,</w:t>
      </w:r>
    </w:p>
    <w:p w14:paraId="61919FC0" w14:textId="77777777" w:rsidR="00407CF4" w:rsidRPr="00247CD2" w:rsidRDefault="00407CF4" w:rsidP="00407CF4">
      <w:pPr>
        <w:numPr>
          <w:ilvl w:val="0"/>
          <w:numId w:val="15"/>
        </w:numPr>
        <w:spacing w:before="40" w:after="20"/>
        <w:ind w:left="284" w:hanging="284"/>
        <w:jc w:val="both"/>
        <w:rPr>
          <w:sz w:val="22"/>
          <w:szCs w:val="22"/>
          <w:lang w:val="cs-CZ"/>
        </w:rPr>
      </w:pPr>
      <w:r w:rsidRPr="00247CD2">
        <w:rPr>
          <w:sz w:val="22"/>
          <w:szCs w:val="22"/>
          <w:lang w:val="cs-CZ"/>
        </w:rPr>
        <w:t>ČSN EN 12056-2: Vnitřní kanalizace - Gravitační systémy - Část 2: Odvádění splaškových odpadních vod - Navrhování a výpočet,</w:t>
      </w:r>
    </w:p>
    <w:p w14:paraId="2AAA764C" w14:textId="77777777" w:rsidR="00407CF4" w:rsidRPr="00247CD2" w:rsidRDefault="00407CF4" w:rsidP="00407CF4">
      <w:pPr>
        <w:numPr>
          <w:ilvl w:val="0"/>
          <w:numId w:val="15"/>
        </w:numPr>
        <w:spacing w:before="40" w:after="20"/>
        <w:ind w:left="284" w:hanging="284"/>
        <w:jc w:val="both"/>
        <w:rPr>
          <w:sz w:val="22"/>
          <w:szCs w:val="22"/>
          <w:lang w:val="cs-CZ"/>
        </w:rPr>
      </w:pPr>
      <w:r w:rsidRPr="00247CD2">
        <w:rPr>
          <w:sz w:val="22"/>
          <w:szCs w:val="22"/>
          <w:lang w:val="cs-CZ"/>
        </w:rPr>
        <w:t>ČSN EN 12056-3: Vnitřní kanalizace - Gravitační systémy - Část 3: Odvádění dešťových vod ze střech - Navrhování a výpočet,</w:t>
      </w:r>
    </w:p>
    <w:p w14:paraId="68890A83" w14:textId="77777777" w:rsidR="00407CF4" w:rsidRPr="00247CD2" w:rsidRDefault="00407CF4" w:rsidP="00407CF4">
      <w:pPr>
        <w:numPr>
          <w:ilvl w:val="0"/>
          <w:numId w:val="15"/>
        </w:numPr>
        <w:spacing w:before="40" w:after="20"/>
        <w:ind w:left="284" w:hanging="284"/>
        <w:jc w:val="both"/>
        <w:rPr>
          <w:sz w:val="22"/>
          <w:szCs w:val="22"/>
          <w:lang w:val="cs-CZ"/>
        </w:rPr>
      </w:pPr>
      <w:r w:rsidRPr="00247CD2">
        <w:rPr>
          <w:sz w:val="22"/>
          <w:szCs w:val="22"/>
          <w:lang w:val="cs-CZ"/>
        </w:rPr>
        <w:lastRenderedPageBreak/>
        <w:t>ČSN EN 12056-4: Vnitřní kanalizace - Gravitační systémy - Část 4: Čerpací stanice odpadních vod - Navrhování a výpočet,</w:t>
      </w:r>
    </w:p>
    <w:p w14:paraId="6C6539AD" w14:textId="77777777" w:rsidR="00407CF4" w:rsidRPr="00247CD2" w:rsidRDefault="00407CF4" w:rsidP="00407CF4">
      <w:pPr>
        <w:numPr>
          <w:ilvl w:val="0"/>
          <w:numId w:val="15"/>
        </w:numPr>
        <w:spacing w:before="40" w:after="20"/>
        <w:ind w:left="284" w:hanging="284"/>
        <w:jc w:val="both"/>
        <w:rPr>
          <w:sz w:val="22"/>
          <w:szCs w:val="22"/>
          <w:lang w:val="cs-CZ"/>
        </w:rPr>
      </w:pPr>
      <w:r w:rsidRPr="00247CD2">
        <w:rPr>
          <w:sz w:val="22"/>
          <w:szCs w:val="22"/>
          <w:lang w:val="cs-CZ"/>
        </w:rPr>
        <w:t>ČSN EN 12056-5: Vnitřní kanalizace - Gravitační systémy - Část 5: Instalace a zkoušení, pokyny pro provoz, údržbu a používání,</w:t>
      </w:r>
    </w:p>
    <w:p w14:paraId="026285E2" w14:textId="77777777" w:rsidR="00407CF4" w:rsidRPr="00247CD2" w:rsidRDefault="00407CF4" w:rsidP="00407CF4">
      <w:pPr>
        <w:numPr>
          <w:ilvl w:val="0"/>
          <w:numId w:val="15"/>
        </w:numPr>
        <w:spacing w:before="40" w:after="20"/>
        <w:ind w:left="284" w:hanging="284"/>
        <w:jc w:val="both"/>
        <w:rPr>
          <w:sz w:val="22"/>
          <w:szCs w:val="22"/>
          <w:lang w:val="cs-CZ"/>
        </w:rPr>
      </w:pPr>
      <w:r w:rsidRPr="00247CD2">
        <w:rPr>
          <w:sz w:val="22"/>
          <w:szCs w:val="22"/>
          <w:lang w:val="cs-CZ"/>
        </w:rPr>
        <w:t xml:space="preserve">ČSN EN 1451-1: Plastové potrubní odpadní systémy (pro nízkou a vysokou teplotu) uvnitř budov – Polypropylen (PP) Část 1: </w:t>
      </w:r>
      <w:r w:rsidR="004901C4" w:rsidRPr="00247CD2">
        <w:rPr>
          <w:sz w:val="22"/>
          <w:szCs w:val="22"/>
          <w:lang w:val="cs-CZ"/>
        </w:rPr>
        <w:t xml:space="preserve">Specifikace pro </w:t>
      </w:r>
      <w:r w:rsidRPr="00247CD2">
        <w:rPr>
          <w:sz w:val="22"/>
          <w:szCs w:val="22"/>
          <w:lang w:val="cs-CZ"/>
        </w:rPr>
        <w:t>trubky, tvarovky a systém,</w:t>
      </w:r>
    </w:p>
    <w:p w14:paraId="18B6CF19" w14:textId="77777777" w:rsidR="00407CF4" w:rsidRPr="00247CD2" w:rsidRDefault="00407CF4" w:rsidP="00407CF4">
      <w:pPr>
        <w:numPr>
          <w:ilvl w:val="0"/>
          <w:numId w:val="15"/>
        </w:numPr>
        <w:spacing w:before="40" w:after="20"/>
        <w:ind w:left="284" w:hanging="284"/>
        <w:jc w:val="both"/>
        <w:rPr>
          <w:sz w:val="22"/>
          <w:szCs w:val="22"/>
          <w:lang w:val="cs-CZ"/>
        </w:rPr>
      </w:pPr>
      <w:r w:rsidRPr="00247CD2">
        <w:rPr>
          <w:sz w:val="22"/>
          <w:szCs w:val="22"/>
          <w:lang w:val="cs-CZ"/>
        </w:rPr>
        <w:t xml:space="preserve">ČSN EN 681: Elastomerní těsnění – Požadavky na materiál pro těsnění spojů trubek </w:t>
      </w:r>
      <w:r w:rsidR="004901C4" w:rsidRPr="00247CD2">
        <w:rPr>
          <w:sz w:val="22"/>
          <w:szCs w:val="22"/>
          <w:lang w:val="cs-CZ"/>
        </w:rPr>
        <w:t xml:space="preserve">používaných </w:t>
      </w:r>
      <w:r w:rsidRPr="00247CD2">
        <w:rPr>
          <w:sz w:val="22"/>
          <w:szCs w:val="22"/>
          <w:lang w:val="cs-CZ"/>
        </w:rPr>
        <w:t xml:space="preserve">pro dodávku vody a odpady – Část 1: </w:t>
      </w:r>
      <w:r w:rsidR="004901C4" w:rsidRPr="00247CD2">
        <w:rPr>
          <w:sz w:val="22"/>
          <w:szCs w:val="22"/>
          <w:lang w:val="cs-CZ"/>
        </w:rPr>
        <w:t>Pryž</w:t>
      </w:r>
      <w:r w:rsidRPr="00247CD2">
        <w:rPr>
          <w:sz w:val="22"/>
          <w:szCs w:val="22"/>
          <w:lang w:val="cs-CZ"/>
        </w:rPr>
        <w:t>,</w:t>
      </w:r>
    </w:p>
    <w:p w14:paraId="3833BB11" w14:textId="77777777" w:rsidR="00407CF4" w:rsidRPr="00247CD2" w:rsidRDefault="00407CF4" w:rsidP="00407CF4">
      <w:pPr>
        <w:numPr>
          <w:ilvl w:val="0"/>
          <w:numId w:val="15"/>
        </w:numPr>
        <w:spacing w:before="40" w:after="20"/>
        <w:ind w:left="284" w:hanging="284"/>
        <w:jc w:val="both"/>
        <w:rPr>
          <w:sz w:val="22"/>
          <w:szCs w:val="22"/>
          <w:lang w:val="cs-CZ"/>
        </w:rPr>
      </w:pPr>
      <w:r w:rsidRPr="00247CD2">
        <w:rPr>
          <w:sz w:val="22"/>
          <w:szCs w:val="22"/>
          <w:lang w:val="cs-CZ"/>
        </w:rPr>
        <w:t xml:space="preserve">ČSN EN </w:t>
      </w:r>
      <w:r w:rsidR="004901C4" w:rsidRPr="00247CD2">
        <w:rPr>
          <w:sz w:val="22"/>
          <w:szCs w:val="22"/>
          <w:lang w:val="cs-CZ"/>
        </w:rPr>
        <w:t>ISO 2505</w:t>
      </w:r>
      <w:r w:rsidRPr="00247CD2">
        <w:rPr>
          <w:sz w:val="22"/>
          <w:szCs w:val="22"/>
          <w:lang w:val="cs-CZ"/>
        </w:rPr>
        <w:t xml:space="preserve">: </w:t>
      </w:r>
      <w:r w:rsidR="004901C4" w:rsidRPr="00247CD2">
        <w:rPr>
          <w:sz w:val="22"/>
          <w:szCs w:val="22"/>
          <w:lang w:val="cs-CZ"/>
        </w:rPr>
        <w:t>Trubky z termoplastů – Stanovení podélného smrštění – Metoda zkoušení a parametry</w:t>
      </w:r>
      <w:r w:rsidRPr="00247CD2">
        <w:rPr>
          <w:sz w:val="22"/>
          <w:szCs w:val="22"/>
          <w:lang w:val="cs-CZ"/>
        </w:rPr>
        <w:t>,</w:t>
      </w:r>
    </w:p>
    <w:p w14:paraId="339C4282" w14:textId="77777777" w:rsidR="00407CF4" w:rsidRPr="00247CD2" w:rsidRDefault="00407CF4" w:rsidP="00407CF4">
      <w:pPr>
        <w:numPr>
          <w:ilvl w:val="0"/>
          <w:numId w:val="15"/>
        </w:numPr>
        <w:spacing w:before="40" w:after="20"/>
        <w:ind w:left="284" w:hanging="284"/>
        <w:jc w:val="both"/>
        <w:rPr>
          <w:sz w:val="22"/>
          <w:szCs w:val="22"/>
          <w:lang w:val="cs-CZ"/>
        </w:rPr>
      </w:pPr>
      <w:r w:rsidRPr="00247CD2">
        <w:rPr>
          <w:sz w:val="22"/>
          <w:szCs w:val="22"/>
          <w:lang w:val="cs-CZ"/>
        </w:rPr>
        <w:t>DIN 4102: Požární odolnost stavebních hmot a částí,</w:t>
      </w:r>
    </w:p>
    <w:p w14:paraId="0CB04C12" w14:textId="77777777" w:rsidR="00407CF4" w:rsidRPr="00247CD2" w:rsidRDefault="00407CF4" w:rsidP="00407CF4">
      <w:pPr>
        <w:numPr>
          <w:ilvl w:val="0"/>
          <w:numId w:val="15"/>
        </w:numPr>
        <w:spacing w:before="40" w:after="20"/>
        <w:ind w:left="284" w:hanging="284"/>
        <w:jc w:val="both"/>
        <w:rPr>
          <w:sz w:val="22"/>
          <w:szCs w:val="22"/>
          <w:lang w:val="cs-CZ"/>
        </w:rPr>
      </w:pPr>
      <w:r w:rsidRPr="00247CD2">
        <w:rPr>
          <w:sz w:val="22"/>
          <w:szCs w:val="22"/>
          <w:lang w:val="cs-CZ"/>
        </w:rPr>
        <w:t>DIN 4109: Ochrana proti hluku v pozemním stavitelství.</w:t>
      </w:r>
    </w:p>
    <w:p w14:paraId="588472ED" w14:textId="459E8FC3" w:rsidR="00466942" w:rsidRDefault="00466942" w:rsidP="00407CF4">
      <w:pPr>
        <w:pStyle w:val="Text"/>
        <w:spacing w:before="120"/>
        <w:rPr>
          <w:b/>
          <w:szCs w:val="22"/>
          <w:lang w:val="cs-CZ"/>
        </w:rPr>
      </w:pPr>
    </w:p>
    <w:p w14:paraId="62631605" w14:textId="0CB3605C" w:rsidR="00407CF4" w:rsidRPr="00247CD2" w:rsidRDefault="00407CF4" w:rsidP="00407CF4">
      <w:pPr>
        <w:pStyle w:val="Text"/>
        <w:spacing w:before="120"/>
        <w:rPr>
          <w:b/>
          <w:szCs w:val="22"/>
          <w:lang w:val="cs-CZ"/>
        </w:rPr>
      </w:pPr>
      <w:r w:rsidRPr="00247CD2">
        <w:rPr>
          <w:b/>
          <w:szCs w:val="22"/>
          <w:lang w:val="cs-CZ"/>
        </w:rPr>
        <w:t>- Požadavky na stavební práce:</w:t>
      </w:r>
    </w:p>
    <w:p w14:paraId="0E50A299" w14:textId="77777777" w:rsidR="00407CF4" w:rsidRPr="00247CD2" w:rsidRDefault="00630DAF" w:rsidP="00407CF4">
      <w:pPr>
        <w:pStyle w:val="Text"/>
        <w:rPr>
          <w:szCs w:val="22"/>
          <w:lang w:val="cs-CZ"/>
        </w:rPr>
      </w:pPr>
      <w:r w:rsidRPr="00247CD2">
        <w:rPr>
          <w:szCs w:val="22"/>
          <w:lang w:val="cs-CZ"/>
        </w:rPr>
        <w:t>V</w:t>
      </w:r>
      <w:r w:rsidR="00407CF4" w:rsidRPr="00247CD2">
        <w:rPr>
          <w:szCs w:val="22"/>
          <w:lang w:val="cs-CZ"/>
        </w:rPr>
        <w:t>eškeré otvory pro potrubí přes stavební konstrukce budou provedeny o 50 mm větší, než je profil potrubí. Prostupy budou utěsněny pružnou výplní tak, aby byly těsné a zároveň bylo potrubí pružně odděleno od stavebních konstrukcí. Způsob uchycení potrubí k stavebním konstrukcím je nutno volit dle možností stavebních konstrukcí dle montážního návodu dodavatelů.</w:t>
      </w:r>
    </w:p>
    <w:p w14:paraId="467A86D2" w14:textId="77777777" w:rsidR="00407CF4" w:rsidRPr="00247CD2" w:rsidRDefault="00407CF4" w:rsidP="00407CF4">
      <w:pPr>
        <w:pStyle w:val="Text"/>
        <w:spacing w:before="120"/>
        <w:rPr>
          <w:b/>
          <w:szCs w:val="22"/>
          <w:lang w:val="cs-CZ"/>
        </w:rPr>
      </w:pPr>
      <w:r w:rsidRPr="00247CD2">
        <w:rPr>
          <w:b/>
          <w:szCs w:val="22"/>
          <w:lang w:val="cs-CZ"/>
        </w:rPr>
        <w:t>- Požadavky na EI:</w:t>
      </w:r>
    </w:p>
    <w:p w14:paraId="13BA465C" w14:textId="47BCF8C0" w:rsidR="0034043F" w:rsidRPr="00247CD2" w:rsidRDefault="0034043F" w:rsidP="0034043F">
      <w:pPr>
        <w:pStyle w:val="Text"/>
        <w:rPr>
          <w:szCs w:val="22"/>
          <w:lang w:val="cs-CZ"/>
        </w:rPr>
      </w:pPr>
      <w:r w:rsidRPr="00247CD2">
        <w:rPr>
          <w:szCs w:val="22"/>
          <w:lang w:val="cs-CZ"/>
        </w:rPr>
        <w:t xml:space="preserve">Profese elektro zajistí silový přívod pro všechna elektrická zařízení v systému vnitřního vodovodu. </w:t>
      </w:r>
      <w:r w:rsidR="00136DCD">
        <w:rPr>
          <w:szCs w:val="22"/>
          <w:lang w:val="cs-CZ"/>
        </w:rPr>
        <w:t xml:space="preserve">Oběhové cirkulační čerpadlo zůstává stávající beze změn. </w:t>
      </w:r>
    </w:p>
    <w:p w14:paraId="307CB7B8" w14:textId="77777777" w:rsidR="00407CF4" w:rsidRPr="00247CD2" w:rsidRDefault="00407CF4" w:rsidP="00407CF4">
      <w:pPr>
        <w:spacing w:before="120"/>
        <w:rPr>
          <w:b/>
          <w:sz w:val="22"/>
          <w:szCs w:val="22"/>
          <w:lang w:val="cs-CZ"/>
        </w:rPr>
      </w:pPr>
      <w:r w:rsidRPr="00247CD2">
        <w:rPr>
          <w:b/>
          <w:sz w:val="22"/>
          <w:szCs w:val="22"/>
          <w:lang w:val="cs-CZ"/>
        </w:rPr>
        <w:t>- Dezinfekce vnitřního vodovodu</w:t>
      </w:r>
    </w:p>
    <w:p w14:paraId="3BA0D361" w14:textId="77777777" w:rsidR="00407CF4" w:rsidRPr="00247CD2" w:rsidRDefault="00407CF4" w:rsidP="00407CF4">
      <w:pPr>
        <w:autoSpaceDE w:val="0"/>
        <w:autoSpaceDN w:val="0"/>
        <w:adjustRightInd w:val="0"/>
        <w:jc w:val="both"/>
        <w:rPr>
          <w:rFonts w:cs="Arial"/>
          <w:sz w:val="22"/>
          <w:szCs w:val="22"/>
          <w:lang w:val="cs-CZ"/>
        </w:rPr>
      </w:pPr>
      <w:r w:rsidRPr="00247CD2">
        <w:rPr>
          <w:rFonts w:cs="Arial"/>
          <w:sz w:val="22"/>
          <w:szCs w:val="22"/>
          <w:lang w:val="cs-CZ"/>
        </w:rPr>
        <w:t>Před uvedením vnitřního vodovodu do provozu musí být provedena dezinfekce, která bude následovat po úspěšném provedení tlakových zkoušek a proplachování a bude probíhat dle ČSN 75 5409. Po dokončení dezinfikování bude provedeno proplachování postupem uvedeným v ČSN EN 806-4. V průběhu proplachování se musí voda v proplachované části vodovodu nejméně 5 krát vyměnit. Objem vody při spotřebované při proplachování bude zaznamenáván vodoměrem. Dezinfekce musí proběhnout maximálně 7 dní před plánovaným uvedením vnitřního vodovodu do provozu. O dezinfekci se provede protokol.</w:t>
      </w:r>
    </w:p>
    <w:p w14:paraId="23D9F94C" w14:textId="77777777" w:rsidR="00407CF4" w:rsidRPr="00247CD2" w:rsidRDefault="00407CF4" w:rsidP="00407CF4">
      <w:pPr>
        <w:pStyle w:val="Text"/>
        <w:spacing w:before="120"/>
        <w:rPr>
          <w:b/>
          <w:szCs w:val="22"/>
          <w:lang w:val="cs-CZ"/>
        </w:rPr>
      </w:pPr>
      <w:r w:rsidRPr="00247CD2">
        <w:rPr>
          <w:b/>
          <w:szCs w:val="22"/>
          <w:lang w:val="cs-CZ"/>
        </w:rPr>
        <w:t>- Požadavky na přejímku zařízení a kolaudaci:</w:t>
      </w:r>
    </w:p>
    <w:p w14:paraId="7C3D8FE7" w14:textId="381F2F30" w:rsidR="00407CF4" w:rsidRPr="00247CD2" w:rsidRDefault="00407CF4" w:rsidP="00407CF4">
      <w:pPr>
        <w:pStyle w:val="Text"/>
        <w:rPr>
          <w:szCs w:val="22"/>
          <w:lang w:val="cs-CZ"/>
        </w:rPr>
      </w:pPr>
      <w:r w:rsidRPr="00247CD2">
        <w:rPr>
          <w:szCs w:val="22"/>
          <w:lang w:val="cs-CZ"/>
        </w:rPr>
        <w:t>Kolaudace se provede po zprovoznění všech dílčích dodávek. Bude prověřena dodávka při srovnání s projektem (zda byly dodány všechny objednané prvky příslušné jakosti a řádně umístěny). Bude prověřena kvalita montáže (těsnost, vzhled, atd.). O přejímce se povede písemný protokol, kam se zapíší zjištěné závady a způsob jejich odstranění. Protokol podepisují obě strany. Po odstranění závad potvrdí objednatel dodavateli přejímku (s možnými dodatky o vadách a termínu jejich odstranění).</w:t>
      </w:r>
    </w:p>
    <w:p w14:paraId="1086EE9C" w14:textId="77777777" w:rsidR="00AD00B9" w:rsidRPr="00247CD2" w:rsidRDefault="00AD00B9" w:rsidP="00AD00B9">
      <w:pPr>
        <w:pStyle w:val="Text"/>
        <w:spacing w:before="120"/>
        <w:rPr>
          <w:b/>
          <w:lang w:val="cs-CZ"/>
        </w:rPr>
      </w:pPr>
      <w:r w:rsidRPr="00247CD2">
        <w:rPr>
          <w:b/>
          <w:lang w:val="cs-CZ"/>
        </w:rPr>
        <w:t>- Požadavky na p</w:t>
      </w:r>
      <w:r w:rsidRPr="00247CD2">
        <w:rPr>
          <w:b/>
        </w:rPr>
        <w:t>rostupy instalací</w:t>
      </w:r>
      <w:r w:rsidRPr="00247CD2">
        <w:rPr>
          <w:b/>
          <w:lang w:val="cs-CZ"/>
        </w:rPr>
        <w:t xml:space="preserve"> požárními úseky:</w:t>
      </w:r>
    </w:p>
    <w:p w14:paraId="237C85CE" w14:textId="0F922D84" w:rsidR="00AD00B9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Jakékoliv prostupy instalací přes výše uvedené požárně dělící konstrukce musí být provedeny atestovaným systémem pro danou požární odolnost (dle PBŘ) a typ konstrukce - např. těsnícími tmely nebo ohnivzdornou pěnou, respektive musí být důkladně zabetonovány nebo zazděny na celou tloušťku stropní nebo stěnové požární konstrukce.</w:t>
      </w:r>
    </w:p>
    <w:p w14:paraId="75E8EC1A" w14:textId="2A566D36" w:rsidR="00592881" w:rsidRPr="00247CD2" w:rsidRDefault="00592881" w:rsidP="00AD00B9">
      <w:pPr>
        <w:pStyle w:val="Text"/>
        <w:rPr>
          <w:lang w:val="cs-CZ"/>
        </w:rPr>
      </w:pPr>
      <w:r>
        <w:rPr>
          <w:lang w:val="cs-CZ"/>
        </w:rPr>
        <w:lastRenderedPageBreak/>
        <w:t xml:space="preserve">Řešení prostupů přes požární úseky musí být v souladu s požárně bezpečnostním řešením! </w:t>
      </w:r>
      <w:r w:rsidRPr="00592881">
        <w:rPr>
          <w:lang w:val="cs-CZ"/>
        </w:rPr>
        <w:t>Projektová dokumentace a přístup k požárním úsekům byl vypracován dle PBŘ z 06/2023, autor Ing. Pavel Beran.</w:t>
      </w:r>
    </w:p>
    <w:p w14:paraId="7B25ECF9" w14:textId="77777777" w:rsidR="00AD00B9" w:rsidRPr="00247CD2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Prostupy budou řešeny dle platné legislativy:</w:t>
      </w:r>
    </w:p>
    <w:p w14:paraId="7901150C" w14:textId="1BE7E895" w:rsidR="00AD00B9" w:rsidRPr="00247CD2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ČSN 73 0802 Požární bezpečnost staveb - Nevýrobní objekty 5-2009</w:t>
      </w:r>
    </w:p>
    <w:p w14:paraId="399172A8" w14:textId="77777777" w:rsidR="00AD00B9" w:rsidRPr="00247CD2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ČSN 73 0802 Požární bezpečnost staveb Z1 (2-2013)</w:t>
      </w:r>
    </w:p>
    <w:p w14:paraId="1BE87645" w14:textId="77777777" w:rsidR="00AD00B9" w:rsidRPr="00247CD2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ČSN 73 0802 Požární bezpečnost staveb Z2 (7-2015)</w:t>
      </w:r>
    </w:p>
    <w:p w14:paraId="400DE35F" w14:textId="77777777" w:rsidR="00AD00B9" w:rsidRPr="00247CD2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ČSN 73 0802 Požární bezpečnost staveb Z3 (2-2020)</w:t>
      </w:r>
    </w:p>
    <w:p w14:paraId="6FD89717" w14:textId="77777777" w:rsidR="00AD00B9" w:rsidRPr="00247CD2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ČSN 73 0804 Požární bezpečnost staveb - Výrobní objekty 2-2010</w:t>
      </w:r>
    </w:p>
    <w:p w14:paraId="6329368E" w14:textId="77777777" w:rsidR="00AD00B9" w:rsidRPr="00247CD2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ČSN 73 0804 Požární bezpečnost staveb Z1 (2-2013)</w:t>
      </w:r>
    </w:p>
    <w:p w14:paraId="3F1EC053" w14:textId="77777777" w:rsidR="00AD00B9" w:rsidRPr="00247CD2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ČSN 73 0804 Požární bezpečnost staveb Z2 (2-2015)</w:t>
      </w:r>
    </w:p>
    <w:p w14:paraId="19C508B8" w14:textId="77777777" w:rsidR="00AD00B9" w:rsidRPr="00247CD2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ČSN 73 0804 Požární bezpečnost staveb Z3 (2-2020)</w:t>
      </w:r>
    </w:p>
    <w:p w14:paraId="36EC4925" w14:textId="77777777" w:rsidR="00AD00B9" w:rsidRPr="00247CD2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ČSN 73 0810 Požární bezpečnost staveb - Společná ustanovení 7-</w:t>
      </w:r>
    </w:p>
    <w:p w14:paraId="21BEE32A" w14:textId="77777777" w:rsidR="00AD00B9" w:rsidRPr="00247CD2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ČSN 73 0810 Požární bezpečnost staveb Opr.1 (3-2020)</w:t>
      </w:r>
    </w:p>
    <w:p w14:paraId="331D8A1D" w14:textId="77777777" w:rsidR="00AD00B9" w:rsidRPr="00247CD2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ČSN 73 0833 Požární bezpečnost staveb - Budovy pro ubytování a bydlení 9-2010</w:t>
      </w:r>
    </w:p>
    <w:p w14:paraId="0F485BCC" w14:textId="77777777" w:rsidR="00AD00B9" w:rsidRPr="00247CD2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ČSN 73 0833 Požární bezpečnost staveb Z1 (2-2013)</w:t>
      </w:r>
    </w:p>
    <w:p w14:paraId="65F64BBE" w14:textId="77777777" w:rsidR="00AD00B9" w:rsidRPr="00247CD2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ČSN 73 0833 - Požární bezpečnost staveb Z2 (2-2020)</w:t>
      </w:r>
    </w:p>
    <w:p w14:paraId="34C49F6D" w14:textId="77777777" w:rsidR="00AD00B9" w:rsidRPr="00247CD2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ČSN 73 0872 Požární bezpečnost staveb - Ochrana staveb proti šíření požáru vzduchotechnickým potrubím (1-1996)</w:t>
      </w:r>
    </w:p>
    <w:p w14:paraId="7624E58C" w14:textId="77777777" w:rsidR="00AD00B9" w:rsidRPr="00247CD2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ČSN 73 0873 Požární bezpečnost staveb - Zásobování požární vodou (6-2003)</w:t>
      </w:r>
    </w:p>
    <w:p w14:paraId="00871A9C" w14:textId="77777777" w:rsidR="00AD00B9" w:rsidRPr="00247CD2" w:rsidRDefault="00AD00B9" w:rsidP="00AD00B9">
      <w:pPr>
        <w:pStyle w:val="Text"/>
        <w:rPr>
          <w:lang w:val="cs-CZ"/>
        </w:rPr>
      </w:pPr>
    </w:p>
    <w:p w14:paraId="5A1471C4" w14:textId="77777777" w:rsidR="00AD00B9" w:rsidRPr="00247CD2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a) realizací požárně bezpečnostního zařízení – výrobku (systému) požární přepážky nebo ucpávky, nebo</w:t>
      </w:r>
    </w:p>
    <w:p w14:paraId="5D5D54A7" w14:textId="77777777" w:rsidR="00AD00B9" w:rsidRPr="00247CD2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b) dotěsněním (například dozděním, případně dobetonováním) hmotami třídy reakce na oheň A1 nebo A2 v celé tloušťce konstrukce a to pouze pokud se nejedná o prostupy konstrukcemi okolo chráněných únikových cest (nebo okolo požárních nebo evakuačních výtahů) a zároveň pouze v případech specifikovaných dále.</w:t>
      </w:r>
    </w:p>
    <w:p w14:paraId="608577E9" w14:textId="77777777" w:rsidR="00AD00B9" w:rsidRPr="00247CD2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Podle bodu a) se prostupy hodnotí kritérii</w:t>
      </w:r>
    </w:p>
    <w:p w14:paraId="7B561F66" w14:textId="77777777" w:rsidR="00AD00B9" w:rsidRPr="00247CD2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– EI v požárně dělicích konstrukcích EI nebo REI a nebo</w:t>
      </w:r>
    </w:p>
    <w:p w14:paraId="31FF92A1" w14:textId="77777777" w:rsidR="00AD00B9" w:rsidRPr="00247CD2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– E v požárně dělicích konstrukcích EW nebo REW.</w:t>
      </w:r>
    </w:p>
    <w:p w14:paraId="34A8E6A8" w14:textId="77777777" w:rsidR="00AD00B9" w:rsidRPr="00247CD2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Podle bodu b) tohoto článku lze postupovat pouze v následujících případech:</w:t>
      </w:r>
    </w:p>
    <w:p w14:paraId="4EA58F66" w14:textId="77777777" w:rsidR="00AD00B9" w:rsidRPr="00247CD2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1) Jedná se o prostup zděnou nebo betonovou konstrukcí (například stěny nebo stropu) a jedná se maximálně o 3 potrubí s trvalou náplní vodou nebo jinou nehořlavou kapalinou (například teplá nebo studená voda, topení, chlazení apod.). Potrubí musí být třídy reakce na oheň A1 nebo A2 a nebo musí být vnější průměr potrubí maximálně 30 mm. Případné izolace potrubí v místě prostupů (pokud jsou) musí být nehořlavé, tj. třídy reakce na oheň A1 nebo A2 a to s přesahem minimálně 500 mm na obě strany konstrukce; nebo</w:t>
      </w:r>
    </w:p>
    <w:p w14:paraId="407B2A20" w14:textId="77777777" w:rsidR="00AD00B9" w:rsidRPr="00247CD2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2) jedná se o jednotlivý prostup jednoho (samostatně vedeného) kabelu elektroinstalace (bez chráničky apod.) s vnějším průměrem kabelu do 20 mm. Takovýto prostup smí být nejen ve zděné nebo betonové, ale i v sádrokartonové nebo sendvičové konstrukci. Tato konstrukce musí být dotažena až k povrchu kabelu shodnou skladbou.</w:t>
      </w:r>
    </w:p>
    <w:p w14:paraId="500BE0F2" w14:textId="77777777" w:rsidR="00AD00B9" w:rsidRPr="001F13EF" w:rsidRDefault="00AD00B9" w:rsidP="00AD00B9">
      <w:pPr>
        <w:pStyle w:val="Text"/>
        <w:rPr>
          <w:lang w:val="cs-CZ"/>
        </w:rPr>
      </w:pPr>
      <w:r w:rsidRPr="00247CD2">
        <w:rPr>
          <w:lang w:val="cs-CZ"/>
        </w:rPr>
        <w:t>Podle bodu b) se samostatně posuzují prostupy, mezi nimiž je vzdálenost alespoň 500 mm.</w:t>
      </w:r>
    </w:p>
    <w:p w14:paraId="1F621330" w14:textId="77777777" w:rsidR="00AD00B9" w:rsidRPr="003A7034" w:rsidRDefault="00AD00B9" w:rsidP="00407CF4">
      <w:pPr>
        <w:pStyle w:val="Text"/>
        <w:rPr>
          <w:szCs w:val="22"/>
          <w:lang w:val="cs-CZ"/>
        </w:rPr>
      </w:pPr>
    </w:p>
    <w:p w14:paraId="60C69311" w14:textId="77777777" w:rsidR="000911D9" w:rsidRPr="000911D9" w:rsidRDefault="000911D9" w:rsidP="000911D9">
      <w:pPr>
        <w:rPr>
          <w:lang w:val="cs-CZ"/>
        </w:rPr>
      </w:pPr>
    </w:p>
    <w:sectPr w:rsidR="000911D9" w:rsidRPr="000911D9" w:rsidSect="0024638A">
      <w:headerReference w:type="default" r:id="rId9"/>
      <w:footerReference w:type="default" r:id="rId10"/>
      <w:pgSz w:w="11907" w:h="16840" w:code="9"/>
      <w:pgMar w:top="1035" w:right="1418" w:bottom="1259" w:left="1418" w:header="709" w:footer="53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39516" w14:textId="77777777" w:rsidR="00856A66" w:rsidRDefault="00856A66">
      <w:r>
        <w:separator/>
      </w:r>
    </w:p>
  </w:endnote>
  <w:endnote w:type="continuationSeparator" w:id="0">
    <w:p w14:paraId="55450BF4" w14:textId="77777777" w:rsidR="00856A66" w:rsidRDefault="00856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panose1 w:val="020B0306030504020204"/>
    <w:charset w:val="EE"/>
    <w:family w:val="swiss"/>
    <w:pitch w:val="variable"/>
    <w:sig w:usb0="E00002EF" w:usb1="4000205B" w:usb2="00000028" w:usb3="00000000" w:csb0="0000019F" w:csb1="00000000"/>
  </w:font>
  <w:font w:name="BankGothic Md BTCE">
    <w:altName w:val="Symbol"/>
    <w:panose1 w:val="00000000000000000000"/>
    <w:charset w:val="02"/>
    <w:family w:val="swiss"/>
    <w:notTrueType/>
    <w:pitch w:val="variable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055030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974BDD7" w14:textId="44F714D5" w:rsidR="00325509" w:rsidRDefault="00325509">
            <w:pPr>
              <w:pStyle w:val="Zpat"/>
              <w:jc w:val="center"/>
            </w:pPr>
            <w:r w:rsidRPr="00325509">
              <w:rPr>
                <w:b/>
                <w:bCs/>
                <w:sz w:val="22"/>
                <w:szCs w:val="22"/>
              </w:rPr>
              <w:fldChar w:fldCharType="begin"/>
            </w:r>
            <w:r w:rsidRPr="00325509">
              <w:rPr>
                <w:b/>
                <w:bCs/>
                <w:sz w:val="22"/>
                <w:szCs w:val="22"/>
              </w:rPr>
              <w:instrText>PAGE</w:instrText>
            </w:r>
            <w:r w:rsidRPr="00325509">
              <w:rPr>
                <w:b/>
                <w:bCs/>
                <w:sz w:val="22"/>
                <w:szCs w:val="22"/>
              </w:rPr>
              <w:fldChar w:fldCharType="separate"/>
            </w:r>
            <w:r w:rsidR="002F7B13">
              <w:rPr>
                <w:b/>
                <w:bCs/>
                <w:noProof/>
                <w:sz w:val="22"/>
                <w:szCs w:val="22"/>
              </w:rPr>
              <w:t>3</w:t>
            </w:r>
            <w:r w:rsidRPr="00325509">
              <w:rPr>
                <w:b/>
                <w:bCs/>
                <w:sz w:val="22"/>
                <w:szCs w:val="22"/>
              </w:rPr>
              <w:fldChar w:fldCharType="end"/>
            </w:r>
            <w:r w:rsidRPr="00325509">
              <w:rPr>
                <w:b/>
                <w:bCs/>
                <w:sz w:val="22"/>
                <w:szCs w:val="22"/>
              </w:rPr>
              <w:t>/</w:t>
            </w:r>
            <w:r w:rsidR="00B72CFB">
              <w:rPr>
                <w:b/>
                <w:bCs/>
                <w:sz w:val="22"/>
                <w:szCs w:val="22"/>
              </w:rPr>
              <w:t>10</w:t>
            </w:r>
          </w:p>
        </w:sdtContent>
      </w:sdt>
    </w:sdtContent>
  </w:sdt>
  <w:p w14:paraId="3981C20A" w14:textId="77777777" w:rsidR="0024638A" w:rsidRDefault="002463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B023D" w14:textId="77777777" w:rsidR="00856A66" w:rsidRDefault="00856A66">
      <w:r>
        <w:separator/>
      </w:r>
    </w:p>
  </w:footnote>
  <w:footnote w:type="continuationSeparator" w:id="0">
    <w:p w14:paraId="51D671E1" w14:textId="77777777" w:rsidR="00856A66" w:rsidRDefault="00856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4D456" w14:textId="77777777" w:rsidR="00920F7F" w:rsidRPr="006B5D78" w:rsidRDefault="00920F7F" w:rsidP="000B2991">
    <w:pPr>
      <w:jc w:val="center"/>
      <w:rPr>
        <w:rFonts w:cs="Open Sans Light"/>
        <w:sz w:val="14"/>
        <w:szCs w:val="14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B64AC"/>
    <w:multiLevelType w:val="hybridMultilevel"/>
    <w:tmpl w:val="A1D26FB0"/>
    <w:lvl w:ilvl="0" w:tplc="1E5CF9A4">
      <w:start w:val="1"/>
      <w:numFmt w:val="bullet"/>
      <w:pStyle w:val="Bu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67672"/>
    <w:multiLevelType w:val="hybridMultilevel"/>
    <w:tmpl w:val="6CC66FEE"/>
    <w:lvl w:ilvl="0" w:tplc="648CCD38">
      <w:start w:val="1"/>
      <w:numFmt w:val="decimal"/>
      <w:pStyle w:val="StylNadpis114b"/>
      <w:lvlText w:val="%1."/>
      <w:lvlJc w:val="left"/>
      <w:pPr>
        <w:tabs>
          <w:tab w:val="num" w:pos="360"/>
        </w:tabs>
        <w:ind w:left="360" w:hanging="360"/>
      </w:pPr>
    </w:lvl>
    <w:lvl w:ilvl="1" w:tplc="06F8C61C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9B908154">
      <w:start w:val="1"/>
      <w:numFmt w:val="lowerLetter"/>
      <w:lvlText w:val="%3)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 w15:restartNumberingAfterBreak="0">
    <w:nsid w:val="19BD2BD5"/>
    <w:multiLevelType w:val="hybridMultilevel"/>
    <w:tmpl w:val="AE94EB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66B52"/>
    <w:multiLevelType w:val="hybridMultilevel"/>
    <w:tmpl w:val="CE9E3404"/>
    <w:lvl w:ilvl="0" w:tplc="0E24EBFA">
      <w:start w:val="1"/>
      <w:numFmt w:val="none"/>
      <w:lvlText w:val="D.1.4.B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197681"/>
    <w:multiLevelType w:val="hybridMultilevel"/>
    <w:tmpl w:val="36CCB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B00305"/>
    <w:multiLevelType w:val="hybridMultilevel"/>
    <w:tmpl w:val="D9123FD2"/>
    <w:lvl w:ilvl="0" w:tplc="015C985A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42B719FB"/>
    <w:multiLevelType w:val="multilevel"/>
    <w:tmpl w:val="DE24B5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Nadpis2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0"/>
        </w:tabs>
        <w:ind w:left="2880" w:hanging="360"/>
      </w:pPr>
      <w:rPr>
        <w:rFonts w:hint="default"/>
      </w:rPr>
    </w:lvl>
  </w:abstractNum>
  <w:abstractNum w:abstractNumId="7" w15:restartNumberingAfterBreak="0">
    <w:nsid w:val="43292DEB"/>
    <w:multiLevelType w:val="singleLevel"/>
    <w:tmpl w:val="E0FEF980"/>
    <w:lvl w:ilvl="0">
      <w:start w:val="1"/>
      <w:numFmt w:val="bullet"/>
      <w:pStyle w:val="Sty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363B58"/>
    <w:multiLevelType w:val="hybridMultilevel"/>
    <w:tmpl w:val="D9B6A7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979F0"/>
    <w:multiLevelType w:val="hybridMultilevel"/>
    <w:tmpl w:val="4DB6B05C"/>
    <w:lvl w:ilvl="0" w:tplc="2CEA8BC6">
      <w:start w:val="1"/>
      <w:numFmt w:val="none"/>
      <w:lvlText w:val="D.1.4.A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316662"/>
    <w:multiLevelType w:val="multilevel"/>
    <w:tmpl w:val="E3783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4606AC"/>
    <w:multiLevelType w:val="multilevel"/>
    <w:tmpl w:val="CF7C6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B924AC"/>
    <w:multiLevelType w:val="multilevel"/>
    <w:tmpl w:val="AE16F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E7409E"/>
    <w:multiLevelType w:val="multilevel"/>
    <w:tmpl w:val="C45A2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6045B"/>
    <w:multiLevelType w:val="hybridMultilevel"/>
    <w:tmpl w:val="4A0896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2A4645"/>
    <w:multiLevelType w:val="multilevel"/>
    <w:tmpl w:val="EC8C3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D204CD"/>
    <w:multiLevelType w:val="hybridMultilevel"/>
    <w:tmpl w:val="F63CDF60"/>
    <w:lvl w:ilvl="0" w:tplc="AB5C89B8">
      <w:start w:val="4"/>
      <w:numFmt w:val="decimal"/>
      <w:lvlText w:val="D.1.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05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69A07372"/>
    <w:multiLevelType w:val="hybridMultilevel"/>
    <w:tmpl w:val="648003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9" w15:restartNumberingAfterBreak="0">
    <w:nsid w:val="75BA41B4"/>
    <w:multiLevelType w:val="hybridMultilevel"/>
    <w:tmpl w:val="DA5ED9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6"/>
  </w:num>
  <w:num w:numId="5">
    <w:abstractNumId w:val="16"/>
  </w:num>
  <w:num w:numId="6">
    <w:abstractNumId w:val="5"/>
  </w:num>
  <w:num w:numId="7">
    <w:abstractNumId w:val="9"/>
  </w:num>
  <w:num w:numId="8">
    <w:abstractNumId w:val="3"/>
  </w:num>
  <w:num w:numId="9">
    <w:abstractNumId w:val="10"/>
  </w:num>
  <w:num w:numId="10">
    <w:abstractNumId w:val="11"/>
  </w:num>
  <w:num w:numId="11">
    <w:abstractNumId w:val="13"/>
  </w:num>
  <w:num w:numId="12">
    <w:abstractNumId w:val="15"/>
  </w:num>
  <w:num w:numId="13">
    <w:abstractNumId w:val="12"/>
  </w:num>
  <w:num w:numId="14">
    <w:abstractNumId w:val="7"/>
  </w:num>
  <w:num w:numId="15">
    <w:abstractNumId w:val="2"/>
  </w:num>
  <w:num w:numId="16">
    <w:abstractNumId w:val="19"/>
  </w:num>
  <w:num w:numId="17">
    <w:abstractNumId w:val="4"/>
  </w:num>
  <w:num w:numId="18">
    <w:abstractNumId w:val="17"/>
  </w:num>
  <w:num w:numId="19">
    <w:abstractNumId w:val="14"/>
  </w:num>
  <w:num w:numId="20">
    <w:abstractNumId w:val="1"/>
  </w:num>
  <w:num w:numId="21">
    <w:abstractNumId w:val="1"/>
  </w:num>
  <w:num w:numId="22">
    <w:abstractNumId w:val="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E93"/>
    <w:rsid w:val="00001015"/>
    <w:rsid w:val="00002E5C"/>
    <w:rsid w:val="00003B7F"/>
    <w:rsid w:val="00004163"/>
    <w:rsid w:val="00011654"/>
    <w:rsid w:val="00015BEC"/>
    <w:rsid w:val="00015F9D"/>
    <w:rsid w:val="00021382"/>
    <w:rsid w:val="000227C3"/>
    <w:rsid w:val="00024E3D"/>
    <w:rsid w:val="00025152"/>
    <w:rsid w:val="00030284"/>
    <w:rsid w:val="00030357"/>
    <w:rsid w:val="000313FD"/>
    <w:rsid w:val="00031E93"/>
    <w:rsid w:val="00034A10"/>
    <w:rsid w:val="0003559E"/>
    <w:rsid w:val="00041AC3"/>
    <w:rsid w:val="0004292C"/>
    <w:rsid w:val="00042DF8"/>
    <w:rsid w:val="0005094B"/>
    <w:rsid w:val="00052B8F"/>
    <w:rsid w:val="0005348D"/>
    <w:rsid w:val="000646D3"/>
    <w:rsid w:val="00072DA7"/>
    <w:rsid w:val="00075356"/>
    <w:rsid w:val="00076641"/>
    <w:rsid w:val="0007719C"/>
    <w:rsid w:val="0008018A"/>
    <w:rsid w:val="0008168E"/>
    <w:rsid w:val="00082683"/>
    <w:rsid w:val="000840BA"/>
    <w:rsid w:val="00085186"/>
    <w:rsid w:val="000860CA"/>
    <w:rsid w:val="0008623C"/>
    <w:rsid w:val="00090668"/>
    <w:rsid w:val="000911D9"/>
    <w:rsid w:val="0009141C"/>
    <w:rsid w:val="00092071"/>
    <w:rsid w:val="00092E6B"/>
    <w:rsid w:val="00096371"/>
    <w:rsid w:val="00096FDC"/>
    <w:rsid w:val="00097E8E"/>
    <w:rsid w:val="000A31B7"/>
    <w:rsid w:val="000A35AF"/>
    <w:rsid w:val="000A620B"/>
    <w:rsid w:val="000A6A35"/>
    <w:rsid w:val="000A71A9"/>
    <w:rsid w:val="000B2989"/>
    <w:rsid w:val="000B2991"/>
    <w:rsid w:val="000B3211"/>
    <w:rsid w:val="000B4C3B"/>
    <w:rsid w:val="000B5F88"/>
    <w:rsid w:val="000C1BFE"/>
    <w:rsid w:val="000C1DF2"/>
    <w:rsid w:val="000C1E4B"/>
    <w:rsid w:val="000C44B0"/>
    <w:rsid w:val="000C52BF"/>
    <w:rsid w:val="000C6171"/>
    <w:rsid w:val="000C6B18"/>
    <w:rsid w:val="000C7D7C"/>
    <w:rsid w:val="000D0260"/>
    <w:rsid w:val="000D0B36"/>
    <w:rsid w:val="000D134F"/>
    <w:rsid w:val="000D310C"/>
    <w:rsid w:val="000D424E"/>
    <w:rsid w:val="000D4D9E"/>
    <w:rsid w:val="000D5558"/>
    <w:rsid w:val="000D5614"/>
    <w:rsid w:val="000D5FC2"/>
    <w:rsid w:val="000E002E"/>
    <w:rsid w:val="000E0250"/>
    <w:rsid w:val="000E06F5"/>
    <w:rsid w:val="000E138D"/>
    <w:rsid w:val="000E1F77"/>
    <w:rsid w:val="000E316D"/>
    <w:rsid w:val="000E51FC"/>
    <w:rsid w:val="000E701A"/>
    <w:rsid w:val="000E71E7"/>
    <w:rsid w:val="000F3D20"/>
    <w:rsid w:val="000F3F06"/>
    <w:rsid w:val="00102A72"/>
    <w:rsid w:val="00102C28"/>
    <w:rsid w:val="00102CFB"/>
    <w:rsid w:val="00105B5D"/>
    <w:rsid w:val="00106444"/>
    <w:rsid w:val="001101FE"/>
    <w:rsid w:val="00111397"/>
    <w:rsid w:val="00115AED"/>
    <w:rsid w:val="00116BEA"/>
    <w:rsid w:val="001233F6"/>
    <w:rsid w:val="00126793"/>
    <w:rsid w:val="00130851"/>
    <w:rsid w:val="001315D1"/>
    <w:rsid w:val="00131C9D"/>
    <w:rsid w:val="00136DCD"/>
    <w:rsid w:val="001376E5"/>
    <w:rsid w:val="00137AAE"/>
    <w:rsid w:val="00141D67"/>
    <w:rsid w:val="001462D4"/>
    <w:rsid w:val="00146C6D"/>
    <w:rsid w:val="0015169F"/>
    <w:rsid w:val="00151BB5"/>
    <w:rsid w:val="001525FD"/>
    <w:rsid w:val="00153339"/>
    <w:rsid w:val="0015396E"/>
    <w:rsid w:val="001557BB"/>
    <w:rsid w:val="001562B2"/>
    <w:rsid w:val="00157C8D"/>
    <w:rsid w:val="001603AD"/>
    <w:rsid w:val="00160631"/>
    <w:rsid w:val="001622AB"/>
    <w:rsid w:val="001628D0"/>
    <w:rsid w:val="001629DE"/>
    <w:rsid w:val="00164322"/>
    <w:rsid w:val="00164E77"/>
    <w:rsid w:val="00165E9A"/>
    <w:rsid w:val="00165F7B"/>
    <w:rsid w:val="001718F5"/>
    <w:rsid w:val="00171FF2"/>
    <w:rsid w:val="00173120"/>
    <w:rsid w:val="00174557"/>
    <w:rsid w:val="00174B32"/>
    <w:rsid w:val="001754AE"/>
    <w:rsid w:val="00175D21"/>
    <w:rsid w:val="00183383"/>
    <w:rsid w:val="00183A61"/>
    <w:rsid w:val="00186B15"/>
    <w:rsid w:val="00187899"/>
    <w:rsid w:val="00190CD6"/>
    <w:rsid w:val="00193D49"/>
    <w:rsid w:val="001A09AF"/>
    <w:rsid w:val="001A259F"/>
    <w:rsid w:val="001A28E7"/>
    <w:rsid w:val="001A41E2"/>
    <w:rsid w:val="001A6C7F"/>
    <w:rsid w:val="001B18DD"/>
    <w:rsid w:val="001B3EDF"/>
    <w:rsid w:val="001B47E4"/>
    <w:rsid w:val="001B4A80"/>
    <w:rsid w:val="001C032A"/>
    <w:rsid w:val="001C2306"/>
    <w:rsid w:val="001C4580"/>
    <w:rsid w:val="001C5FC2"/>
    <w:rsid w:val="001C68A5"/>
    <w:rsid w:val="001C7F27"/>
    <w:rsid w:val="001D0102"/>
    <w:rsid w:val="001D0274"/>
    <w:rsid w:val="001D22B6"/>
    <w:rsid w:val="001D2C4A"/>
    <w:rsid w:val="001D4A15"/>
    <w:rsid w:val="001D4A26"/>
    <w:rsid w:val="001D76A3"/>
    <w:rsid w:val="001E151D"/>
    <w:rsid w:val="001E2436"/>
    <w:rsid w:val="001E25CF"/>
    <w:rsid w:val="001E2953"/>
    <w:rsid w:val="001E3949"/>
    <w:rsid w:val="001E4264"/>
    <w:rsid w:val="001E4C61"/>
    <w:rsid w:val="001E5C21"/>
    <w:rsid w:val="001E65DE"/>
    <w:rsid w:val="001F104F"/>
    <w:rsid w:val="001F352B"/>
    <w:rsid w:val="001F6E86"/>
    <w:rsid w:val="0020556A"/>
    <w:rsid w:val="00205C90"/>
    <w:rsid w:val="00206578"/>
    <w:rsid w:val="00206D1A"/>
    <w:rsid w:val="00207443"/>
    <w:rsid w:val="002143BB"/>
    <w:rsid w:val="00217586"/>
    <w:rsid w:val="002229C6"/>
    <w:rsid w:val="00223898"/>
    <w:rsid w:val="00224B21"/>
    <w:rsid w:val="00230511"/>
    <w:rsid w:val="00230A11"/>
    <w:rsid w:val="00232730"/>
    <w:rsid w:val="002328B1"/>
    <w:rsid w:val="00233916"/>
    <w:rsid w:val="00236444"/>
    <w:rsid w:val="00241EBA"/>
    <w:rsid w:val="00242404"/>
    <w:rsid w:val="00243AD5"/>
    <w:rsid w:val="00243B56"/>
    <w:rsid w:val="0024638A"/>
    <w:rsid w:val="00247CD2"/>
    <w:rsid w:val="00250FF4"/>
    <w:rsid w:val="00253BFD"/>
    <w:rsid w:val="00254A3F"/>
    <w:rsid w:val="00255E6B"/>
    <w:rsid w:val="00257045"/>
    <w:rsid w:val="00262291"/>
    <w:rsid w:val="00264CE0"/>
    <w:rsid w:val="002651B1"/>
    <w:rsid w:val="00265B66"/>
    <w:rsid w:val="0027243A"/>
    <w:rsid w:val="00274188"/>
    <w:rsid w:val="00277F62"/>
    <w:rsid w:val="00281489"/>
    <w:rsid w:val="002831EA"/>
    <w:rsid w:val="00284E2D"/>
    <w:rsid w:val="00284F19"/>
    <w:rsid w:val="00287518"/>
    <w:rsid w:val="002907DC"/>
    <w:rsid w:val="00290DE6"/>
    <w:rsid w:val="00292669"/>
    <w:rsid w:val="002929ED"/>
    <w:rsid w:val="002962D9"/>
    <w:rsid w:val="00296405"/>
    <w:rsid w:val="002965DF"/>
    <w:rsid w:val="00297C3F"/>
    <w:rsid w:val="002A0587"/>
    <w:rsid w:val="002A0EE3"/>
    <w:rsid w:val="002A10FC"/>
    <w:rsid w:val="002A1214"/>
    <w:rsid w:val="002A188B"/>
    <w:rsid w:val="002A1986"/>
    <w:rsid w:val="002A29FD"/>
    <w:rsid w:val="002A4B13"/>
    <w:rsid w:val="002A5A97"/>
    <w:rsid w:val="002A74E2"/>
    <w:rsid w:val="002B1AC2"/>
    <w:rsid w:val="002B2A7C"/>
    <w:rsid w:val="002B358C"/>
    <w:rsid w:val="002B3F86"/>
    <w:rsid w:val="002B67EC"/>
    <w:rsid w:val="002C06F8"/>
    <w:rsid w:val="002C0C01"/>
    <w:rsid w:val="002C2058"/>
    <w:rsid w:val="002D4CC7"/>
    <w:rsid w:val="002D7369"/>
    <w:rsid w:val="002D7ADA"/>
    <w:rsid w:val="002E31EF"/>
    <w:rsid w:val="002E3E99"/>
    <w:rsid w:val="002E487A"/>
    <w:rsid w:val="002E5E0B"/>
    <w:rsid w:val="002E6733"/>
    <w:rsid w:val="002F30A7"/>
    <w:rsid w:val="002F30AA"/>
    <w:rsid w:val="002F61C5"/>
    <w:rsid w:val="002F789B"/>
    <w:rsid w:val="002F7B13"/>
    <w:rsid w:val="00302DEE"/>
    <w:rsid w:val="00306B1B"/>
    <w:rsid w:val="00310336"/>
    <w:rsid w:val="003110B5"/>
    <w:rsid w:val="00313D45"/>
    <w:rsid w:val="003155B4"/>
    <w:rsid w:val="003162EB"/>
    <w:rsid w:val="003223F3"/>
    <w:rsid w:val="00323902"/>
    <w:rsid w:val="00325509"/>
    <w:rsid w:val="003258CD"/>
    <w:rsid w:val="003258DF"/>
    <w:rsid w:val="003316C9"/>
    <w:rsid w:val="00333AA3"/>
    <w:rsid w:val="00333DCF"/>
    <w:rsid w:val="003343A3"/>
    <w:rsid w:val="00336B22"/>
    <w:rsid w:val="0034043F"/>
    <w:rsid w:val="0034074E"/>
    <w:rsid w:val="00341284"/>
    <w:rsid w:val="0034263E"/>
    <w:rsid w:val="00342A4C"/>
    <w:rsid w:val="003431B4"/>
    <w:rsid w:val="0034545E"/>
    <w:rsid w:val="00352665"/>
    <w:rsid w:val="00354F9D"/>
    <w:rsid w:val="00355BC4"/>
    <w:rsid w:val="00356E70"/>
    <w:rsid w:val="003571FA"/>
    <w:rsid w:val="00360378"/>
    <w:rsid w:val="00362BCE"/>
    <w:rsid w:val="0036321A"/>
    <w:rsid w:val="003637CB"/>
    <w:rsid w:val="00365348"/>
    <w:rsid w:val="003653CB"/>
    <w:rsid w:val="00365726"/>
    <w:rsid w:val="00366081"/>
    <w:rsid w:val="00366E39"/>
    <w:rsid w:val="0037071A"/>
    <w:rsid w:val="003728EA"/>
    <w:rsid w:val="00373C0B"/>
    <w:rsid w:val="003747CB"/>
    <w:rsid w:val="00376180"/>
    <w:rsid w:val="0037619C"/>
    <w:rsid w:val="0038118F"/>
    <w:rsid w:val="00383030"/>
    <w:rsid w:val="00383B12"/>
    <w:rsid w:val="00384E39"/>
    <w:rsid w:val="00392384"/>
    <w:rsid w:val="00392D47"/>
    <w:rsid w:val="00393018"/>
    <w:rsid w:val="00397276"/>
    <w:rsid w:val="003A2691"/>
    <w:rsid w:val="003A26A6"/>
    <w:rsid w:val="003A305A"/>
    <w:rsid w:val="003A3695"/>
    <w:rsid w:val="003A4047"/>
    <w:rsid w:val="003A5381"/>
    <w:rsid w:val="003A7492"/>
    <w:rsid w:val="003B16F8"/>
    <w:rsid w:val="003B180F"/>
    <w:rsid w:val="003B2F97"/>
    <w:rsid w:val="003B3972"/>
    <w:rsid w:val="003C02B4"/>
    <w:rsid w:val="003C0513"/>
    <w:rsid w:val="003C66B8"/>
    <w:rsid w:val="003C772B"/>
    <w:rsid w:val="003D024D"/>
    <w:rsid w:val="003D0584"/>
    <w:rsid w:val="003D4C66"/>
    <w:rsid w:val="003D6DCD"/>
    <w:rsid w:val="003E0794"/>
    <w:rsid w:val="003E3F4E"/>
    <w:rsid w:val="003E5AE1"/>
    <w:rsid w:val="003F1823"/>
    <w:rsid w:val="0040370B"/>
    <w:rsid w:val="0040784E"/>
    <w:rsid w:val="00407CF4"/>
    <w:rsid w:val="00410ED3"/>
    <w:rsid w:val="00414B2A"/>
    <w:rsid w:val="00415649"/>
    <w:rsid w:val="004161C8"/>
    <w:rsid w:val="00416B04"/>
    <w:rsid w:val="00421222"/>
    <w:rsid w:val="0042294F"/>
    <w:rsid w:val="00423439"/>
    <w:rsid w:val="0042363C"/>
    <w:rsid w:val="004255FE"/>
    <w:rsid w:val="00425A59"/>
    <w:rsid w:val="00427668"/>
    <w:rsid w:val="00431FFB"/>
    <w:rsid w:val="00434F7D"/>
    <w:rsid w:val="0043572B"/>
    <w:rsid w:val="00437FB5"/>
    <w:rsid w:val="004413EE"/>
    <w:rsid w:val="00443C53"/>
    <w:rsid w:val="00445C46"/>
    <w:rsid w:val="00445E23"/>
    <w:rsid w:val="00445F89"/>
    <w:rsid w:val="0045117E"/>
    <w:rsid w:val="00452F53"/>
    <w:rsid w:val="00454A15"/>
    <w:rsid w:val="00463A4F"/>
    <w:rsid w:val="00465178"/>
    <w:rsid w:val="004665D4"/>
    <w:rsid w:val="00466942"/>
    <w:rsid w:val="0047095B"/>
    <w:rsid w:val="004724A3"/>
    <w:rsid w:val="004747FC"/>
    <w:rsid w:val="00477BF2"/>
    <w:rsid w:val="00477D49"/>
    <w:rsid w:val="00483FC0"/>
    <w:rsid w:val="00485C65"/>
    <w:rsid w:val="004901C4"/>
    <w:rsid w:val="004908AC"/>
    <w:rsid w:val="00494ED4"/>
    <w:rsid w:val="004A26CD"/>
    <w:rsid w:val="004A3F84"/>
    <w:rsid w:val="004A5065"/>
    <w:rsid w:val="004B5EDC"/>
    <w:rsid w:val="004B68BC"/>
    <w:rsid w:val="004B7D3E"/>
    <w:rsid w:val="004C00C2"/>
    <w:rsid w:val="004C0134"/>
    <w:rsid w:val="004C2292"/>
    <w:rsid w:val="004C3B67"/>
    <w:rsid w:val="004C774A"/>
    <w:rsid w:val="004D1440"/>
    <w:rsid w:val="004D1E8B"/>
    <w:rsid w:val="004D4322"/>
    <w:rsid w:val="004D436F"/>
    <w:rsid w:val="004D737E"/>
    <w:rsid w:val="004D7A72"/>
    <w:rsid w:val="004D7E4B"/>
    <w:rsid w:val="004E2BC4"/>
    <w:rsid w:val="004E467F"/>
    <w:rsid w:val="004E5BA4"/>
    <w:rsid w:val="004E65C4"/>
    <w:rsid w:val="004E6EB8"/>
    <w:rsid w:val="004F19F9"/>
    <w:rsid w:val="0050374A"/>
    <w:rsid w:val="0050550A"/>
    <w:rsid w:val="005065BC"/>
    <w:rsid w:val="005110D7"/>
    <w:rsid w:val="00512B7A"/>
    <w:rsid w:val="00513C77"/>
    <w:rsid w:val="00515145"/>
    <w:rsid w:val="00517EC5"/>
    <w:rsid w:val="005210F3"/>
    <w:rsid w:val="0052223F"/>
    <w:rsid w:val="005249F6"/>
    <w:rsid w:val="00527526"/>
    <w:rsid w:val="0053026E"/>
    <w:rsid w:val="00530723"/>
    <w:rsid w:val="00532E99"/>
    <w:rsid w:val="005337C8"/>
    <w:rsid w:val="0053433F"/>
    <w:rsid w:val="00534DFF"/>
    <w:rsid w:val="005363F6"/>
    <w:rsid w:val="00537CF2"/>
    <w:rsid w:val="005410F2"/>
    <w:rsid w:val="0054144B"/>
    <w:rsid w:val="005422A8"/>
    <w:rsid w:val="00542533"/>
    <w:rsid w:val="00543B59"/>
    <w:rsid w:val="00546582"/>
    <w:rsid w:val="00551EEC"/>
    <w:rsid w:val="00552137"/>
    <w:rsid w:val="00556362"/>
    <w:rsid w:val="00556390"/>
    <w:rsid w:val="0055670E"/>
    <w:rsid w:val="00557AB1"/>
    <w:rsid w:val="005610A5"/>
    <w:rsid w:val="0056210B"/>
    <w:rsid w:val="0056291C"/>
    <w:rsid w:val="00566A0C"/>
    <w:rsid w:val="00567387"/>
    <w:rsid w:val="00567ECC"/>
    <w:rsid w:val="00570880"/>
    <w:rsid w:val="00571FC1"/>
    <w:rsid w:val="00573C04"/>
    <w:rsid w:val="00574E32"/>
    <w:rsid w:val="0057679F"/>
    <w:rsid w:val="005818FF"/>
    <w:rsid w:val="00581B9F"/>
    <w:rsid w:val="005827DD"/>
    <w:rsid w:val="005842C1"/>
    <w:rsid w:val="00584C09"/>
    <w:rsid w:val="005902F2"/>
    <w:rsid w:val="0059162B"/>
    <w:rsid w:val="00591792"/>
    <w:rsid w:val="00592524"/>
    <w:rsid w:val="00592881"/>
    <w:rsid w:val="00597F93"/>
    <w:rsid w:val="005A03DA"/>
    <w:rsid w:val="005A0524"/>
    <w:rsid w:val="005A5B2B"/>
    <w:rsid w:val="005A6F36"/>
    <w:rsid w:val="005B0322"/>
    <w:rsid w:val="005B1577"/>
    <w:rsid w:val="005B1E2B"/>
    <w:rsid w:val="005B1F20"/>
    <w:rsid w:val="005B572C"/>
    <w:rsid w:val="005C4F68"/>
    <w:rsid w:val="005C5FF6"/>
    <w:rsid w:val="005C6122"/>
    <w:rsid w:val="005C6967"/>
    <w:rsid w:val="005C6C74"/>
    <w:rsid w:val="005C75A2"/>
    <w:rsid w:val="005C78CA"/>
    <w:rsid w:val="005D0C0E"/>
    <w:rsid w:val="005D3106"/>
    <w:rsid w:val="005D4B4E"/>
    <w:rsid w:val="005D6085"/>
    <w:rsid w:val="005D729C"/>
    <w:rsid w:val="005D7995"/>
    <w:rsid w:val="005E0723"/>
    <w:rsid w:val="005E1B9D"/>
    <w:rsid w:val="005E5640"/>
    <w:rsid w:val="005F0BDF"/>
    <w:rsid w:val="005F1574"/>
    <w:rsid w:val="005F1DAB"/>
    <w:rsid w:val="005F63C9"/>
    <w:rsid w:val="00600859"/>
    <w:rsid w:val="006073EB"/>
    <w:rsid w:val="0061113A"/>
    <w:rsid w:val="00614512"/>
    <w:rsid w:val="00617BCC"/>
    <w:rsid w:val="0062181A"/>
    <w:rsid w:val="00624E00"/>
    <w:rsid w:val="006259AC"/>
    <w:rsid w:val="00626A01"/>
    <w:rsid w:val="00630DAF"/>
    <w:rsid w:val="0063272B"/>
    <w:rsid w:val="00634642"/>
    <w:rsid w:val="00635069"/>
    <w:rsid w:val="00635D14"/>
    <w:rsid w:val="00641247"/>
    <w:rsid w:val="00642E79"/>
    <w:rsid w:val="00644EB8"/>
    <w:rsid w:val="006501FC"/>
    <w:rsid w:val="00651F76"/>
    <w:rsid w:val="00652941"/>
    <w:rsid w:val="00655C9A"/>
    <w:rsid w:val="00657CF2"/>
    <w:rsid w:val="00662720"/>
    <w:rsid w:val="00663B21"/>
    <w:rsid w:val="00663C40"/>
    <w:rsid w:val="0066435F"/>
    <w:rsid w:val="0066445B"/>
    <w:rsid w:val="00666229"/>
    <w:rsid w:val="00666FCF"/>
    <w:rsid w:val="00667814"/>
    <w:rsid w:val="0067093E"/>
    <w:rsid w:val="006717ED"/>
    <w:rsid w:val="00672123"/>
    <w:rsid w:val="00672673"/>
    <w:rsid w:val="0067398D"/>
    <w:rsid w:val="00674B8F"/>
    <w:rsid w:val="00675B14"/>
    <w:rsid w:val="00675E37"/>
    <w:rsid w:val="00677036"/>
    <w:rsid w:val="0068032F"/>
    <w:rsid w:val="00682457"/>
    <w:rsid w:val="00682750"/>
    <w:rsid w:val="00684F43"/>
    <w:rsid w:val="00691865"/>
    <w:rsid w:val="00694219"/>
    <w:rsid w:val="0069528E"/>
    <w:rsid w:val="006A0DCB"/>
    <w:rsid w:val="006A676B"/>
    <w:rsid w:val="006A6D06"/>
    <w:rsid w:val="006A7FF1"/>
    <w:rsid w:val="006B0188"/>
    <w:rsid w:val="006B33F6"/>
    <w:rsid w:val="006B3EB9"/>
    <w:rsid w:val="006B416B"/>
    <w:rsid w:val="006B418D"/>
    <w:rsid w:val="006B4EC9"/>
    <w:rsid w:val="006B5D78"/>
    <w:rsid w:val="006C13F1"/>
    <w:rsid w:val="006C1598"/>
    <w:rsid w:val="006C34AE"/>
    <w:rsid w:val="006C4D0C"/>
    <w:rsid w:val="006C51EA"/>
    <w:rsid w:val="006D1099"/>
    <w:rsid w:val="006D2078"/>
    <w:rsid w:val="006D208F"/>
    <w:rsid w:val="006D3637"/>
    <w:rsid w:val="006D7B3C"/>
    <w:rsid w:val="006E1301"/>
    <w:rsid w:val="006E47C7"/>
    <w:rsid w:val="006E4E30"/>
    <w:rsid w:val="006F06C3"/>
    <w:rsid w:val="006F24CE"/>
    <w:rsid w:val="006F3293"/>
    <w:rsid w:val="006F6026"/>
    <w:rsid w:val="00700F18"/>
    <w:rsid w:val="00702C3B"/>
    <w:rsid w:val="0070531C"/>
    <w:rsid w:val="0070557D"/>
    <w:rsid w:val="00705976"/>
    <w:rsid w:val="00707E20"/>
    <w:rsid w:val="00707F1D"/>
    <w:rsid w:val="0071644A"/>
    <w:rsid w:val="00717195"/>
    <w:rsid w:val="00721416"/>
    <w:rsid w:val="00722649"/>
    <w:rsid w:val="00726775"/>
    <w:rsid w:val="0072688D"/>
    <w:rsid w:val="007309E8"/>
    <w:rsid w:val="00731398"/>
    <w:rsid w:val="0073406D"/>
    <w:rsid w:val="00736365"/>
    <w:rsid w:val="00737887"/>
    <w:rsid w:val="00742227"/>
    <w:rsid w:val="00742D3D"/>
    <w:rsid w:val="00743CC5"/>
    <w:rsid w:val="00746EFD"/>
    <w:rsid w:val="00750127"/>
    <w:rsid w:val="00750D01"/>
    <w:rsid w:val="007521DD"/>
    <w:rsid w:val="007535E8"/>
    <w:rsid w:val="00754855"/>
    <w:rsid w:val="00754A4E"/>
    <w:rsid w:val="00755463"/>
    <w:rsid w:val="00760C8B"/>
    <w:rsid w:val="00762DA8"/>
    <w:rsid w:val="00764379"/>
    <w:rsid w:val="00764E4C"/>
    <w:rsid w:val="00765432"/>
    <w:rsid w:val="007654CE"/>
    <w:rsid w:val="00771BA7"/>
    <w:rsid w:val="00771BC6"/>
    <w:rsid w:val="007724E1"/>
    <w:rsid w:val="00773B0F"/>
    <w:rsid w:val="007771F5"/>
    <w:rsid w:val="007866B5"/>
    <w:rsid w:val="0078751E"/>
    <w:rsid w:val="007879A6"/>
    <w:rsid w:val="0079072F"/>
    <w:rsid w:val="00791633"/>
    <w:rsid w:val="0079453E"/>
    <w:rsid w:val="007967F2"/>
    <w:rsid w:val="00796B55"/>
    <w:rsid w:val="007A1E62"/>
    <w:rsid w:val="007A2C1E"/>
    <w:rsid w:val="007A3D60"/>
    <w:rsid w:val="007A77C1"/>
    <w:rsid w:val="007B0454"/>
    <w:rsid w:val="007B1ED6"/>
    <w:rsid w:val="007B26FF"/>
    <w:rsid w:val="007C1804"/>
    <w:rsid w:val="007C4177"/>
    <w:rsid w:val="007C4AA6"/>
    <w:rsid w:val="007C6043"/>
    <w:rsid w:val="007C626B"/>
    <w:rsid w:val="007C6D5B"/>
    <w:rsid w:val="007D1B0B"/>
    <w:rsid w:val="007D1DAA"/>
    <w:rsid w:val="007D36E5"/>
    <w:rsid w:val="007D520B"/>
    <w:rsid w:val="007D664E"/>
    <w:rsid w:val="007D708C"/>
    <w:rsid w:val="007E108D"/>
    <w:rsid w:val="007E130A"/>
    <w:rsid w:val="007E161A"/>
    <w:rsid w:val="007E2788"/>
    <w:rsid w:val="007E4924"/>
    <w:rsid w:val="007F048C"/>
    <w:rsid w:val="007F4451"/>
    <w:rsid w:val="007F7A67"/>
    <w:rsid w:val="0080090A"/>
    <w:rsid w:val="00802417"/>
    <w:rsid w:val="00806BC6"/>
    <w:rsid w:val="008131DE"/>
    <w:rsid w:val="00813AD8"/>
    <w:rsid w:val="0081405A"/>
    <w:rsid w:val="00814619"/>
    <w:rsid w:val="008146AE"/>
    <w:rsid w:val="0081735E"/>
    <w:rsid w:val="0082100A"/>
    <w:rsid w:val="00821E4E"/>
    <w:rsid w:val="00821E92"/>
    <w:rsid w:val="008274D2"/>
    <w:rsid w:val="00830855"/>
    <w:rsid w:val="0084160F"/>
    <w:rsid w:val="00841D51"/>
    <w:rsid w:val="00842002"/>
    <w:rsid w:val="00843073"/>
    <w:rsid w:val="00844311"/>
    <w:rsid w:val="0084460E"/>
    <w:rsid w:val="0084622C"/>
    <w:rsid w:val="008503E7"/>
    <w:rsid w:val="00852B8E"/>
    <w:rsid w:val="00853838"/>
    <w:rsid w:val="00856A66"/>
    <w:rsid w:val="00856CF4"/>
    <w:rsid w:val="00856D34"/>
    <w:rsid w:val="008637E1"/>
    <w:rsid w:val="00863E9D"/>
    <w:rsid w:val="00865F98"/>
    <w:rsid w:val="008717D7"/>
    <w:rsid w:val="00877F86"/>
    <w:rsid w:val="008818DE"/>
    <w:rsid w:val="008820F4"/>
    <w:rsid w:val="00882B20"/>
    <w:rsid w:val="00884C26"/>
    <w:rsid w:val="0088576C"/>
    <w:rsid w:val="00892F48"/>
    <w:rsid w:val="00893AB7"/>
    <w:rsid w:val="00894045"/>
    <w:rsid w:val="00895208"/>
    <w:rsid w:val="008A4269"/>
    <w:rsid w:val="008A51ED"/>
    <w:rsid w:val="008A5F0F"/>
    <w:rsid w:val="008A67F6"/>
    <w:rsid w:val="008A6B6E"/>
    <w:rsid w:val="008A7DF6"/>
    <w:rsid w:val="008B04D4"/>
    <w:rsid w:val="008B0D49"/>
    <w:rsid w:val="008B18D3"/>
    <w:rsid w:val="008B1969"/>
    <w:rsid w:val="008B198A"/>
    <w:rsid w:val="008B3D8E"/>
    <w:rsid w:val="008B4B9B"/>
    <w:rsid w:val="008B4C01"/>
    <w:rsid w:val="008B5574"/>
    <w:rsid w:val="008B7830"/>
    <w:rsid w:val="008C0AF5"/>
    <w:rsid w:val="008C0CCF"/>
    <w:rsid w:val="008C14AB"/>
    <w:rsid w:val="008C1639"/>
    <w:rsid w:val="008C45FC"/>
    <w:rsid w:val="008C6449"/>
    <w:rsid w:val="008C7BDA"/>
    <w:rsid w:val="008D14DD"/>
    <w:rsid w:val="008D3DD5"/>
    <w:rsid w:val="008D4DAF"/>
    <w:rsid w:val="008D4F3E"/>
    <w:rsid w:val="008D6945"/>
    <w:rsid w:val="008D7259"/>
    <w:rsid w:val="008E22D8"/>
    <w:rsid w:val="008E3B97"/>
    <w:rsid w:val="008F44A8"/>
    <w:rsid w:val="008F5526"/>
    <w:rsid w:val="008F580D"/>
    <w:rsid w:val="008F6700"/>
    <w:rsid w:val="008F6A07"/>
    <w:rsid w:val="008F72A2"/>
    <w:rsid w:val="008F7F3B"/>
    <w:rsid w:val="0090037C"/>
    <w:rsid w:val="0090168E"/>
    <w:rsid w:val="00901B6D"/>
    <w:rsid w:val="00903609"/>
    <w:rsid w:val="009038D2"/>
    <w:rsid w:val="009043BE"/>
    <w:rsid w:val="00906330"/>
    <w:rsid w:val="009064FE"/>
    <w:rsid w:val="009078D9"/>
    <w:rsid w:val="00907DDC"/>
    <w:rsid w:val="00913B78"/>
    <w:rsid w:val="00913BF5"/>
    <w:rsid w:val="00920F7F"/>
    <w:rsid w:val="00922FC4"/>
    <w:rsid w:val="00923B89"/>
    <w:rsid w:val="009242D0"/>
    <w:rsid w:val="00926AFA"/>
    <w:rsid w:val="00927962"/>
    <w:rsid w:val="00933980"/>
    <w:rsid w:val="0093440B"/>
    <w:rsid w:val="009347E3"/>
    <w:rsid w:val="00936C53"/>
    <w:rsid w:val="00937B33"/>
    <w:rsid w:val="0094596B"/>
    <w:rsid w:val="00946F6A"/>
    <w:rsid w:val="00950F8F"/>
    <w:rsid w:val="009513DE"/>
    <w:rsid w:val="0095509F"/>
    <w:rsid w:val="00955D83"/>
    <w:rsid w:val="00955DB5"/>
    <w:rsid w:val="00957179"/>
    <w:rsid w:val="00967819"/>
    <w:rsid w:val="00967893"/>
    <w:rsid w:val="009728A5"/>
    <w:rsid w:val="00973EB0"/>
    <w:rsid w:val="009743FD"/>
    <w:rsid w:val="009748F7"/>
    <w:rsid w:val="00974B23"/>
    <w:rsid w:val="00975EB2"/>
    <w:rsid w:val="0097749D"/>
    <w:rsid w:val="00980E35"/>
    <w:rsid w:val="009832A2"/>
    <w:rsid w:val="00983F94"/>
    <w:rsid w:val="009910F7"/>
    <w:rsid w:val="00993FAA"/>
    <w:rsid w:val="0099490D"/>
    <w:rsid w:val="009963BA"/>
    <w:rsid w:val="00996FA4"/>
    <w:rsid w:val="009971F6"/>
    <w:rsid w:val="009A2DAF"/>
    <w:rsid w:val="009A39F0"/>
    <w:rsid w:val="009B2466"/>
    <w:rsid w:val="009B570A"/>
    <w:rsid w:val="009C0BE3"/>
    <w:rsid w:val="009C15B5"/>
    <w:rsid w:val="009C18BB"/>
    <w:rsid w:val="009D452C"/>
    <w:rsid w:val="009D630C"/>
    <w:rsid w:val="009E0ADD"/>
    <w:rsid w:val="009E45CA"/>
    <w:rsid w:val="009E505C"/>
    <w:rsid w:val="009F0FB8"/>
    <w:rsid w:val="009F4A67"/>
    <w:rsid w:val="009F5FE0"/>
    <w:rsid w:val="009F62FC"/>
    <w:rsid w:val="009F6E41"/>
    <w:rsid w:val="00A00921"/>
    <w:rsid w:val="00A00CFF"/>
    <w:rsid w:val="00A023B5"/>
    <w:rsid w:val="00A02745"/>
    <w:rsid w:val="00A027D4"/>
    <w:rsid w:val="00A03433"/>
    <w:rsid w:val="00A048D9"/>
    <w:rsid w:val="00A04EFA"/>
    <w:rsid w:val="00A06A1B"/>
    <w:rsid w:val="00A07337"/>
    <w:rsid w:val="00A105F9"/>
    <w:rsid w:val="00A1124F"/>
    <w:rsid w:val="00A11C0E"/>
    <w:rsid w:val="00A12F15"/>
    <w:rsid w:val="00A15B42"/>
    <w:rsid w:val="00A16B11"/>
    <w:rsid w:val="00A1733E"/>
    <w:rsid w:val="00A21223"/>
    <w:rsid w:val="00A2467A"/>
    <w:rsid w:val="00A246CB"/>
    <w:rsid w:val="00A247E4"/>
    <w:rsid w:val="00A26B8F"/>
    <w:rsid w:val="00A31C10"/>
    <w:rsid w:val="00A3214B"/>
    <w:rsid w:val="00A33D52"/>
    <w:rsid w:val="00A359D0"/>
    <w:rsid w:val="00A35D45"/>
    <w:rsid w:val="00A36722"/>
    <w:rsid w:val="00A3706E"/>
    <w:rsid w:val="00A377EC"/>
    <w:rsid w:val="00A416BF"/>
    <w:rsid w:val="00A41C50"/>
    <w:rsid w:val="00A43113"/>
    <w:rsid w:val="00A4323B"/>
    <w:rsid w:val="00A43E7C"/>
    <w:rsid w:val="00A46150"/>
    <w:rsid w:val="00A46272"/>
    <w:rsid w:val="00A46364"/>
    <w:rsid w:val="00A464EB"/>
    <w:rsid w:val="00A46B71"/>
    <w:rsid w:val="00A52D72"/>
    <w:rsid w:val="00A53B13"/>
    <w:rsid w:val="00A566BE"/>
    <w:rsid w:val="00A57F9F"/>
    <w:rsid w:val="00A6254D"/>
    <w:rsid w:val="00A646ED"/>
    <w:rsid w:val="00A6687A"/>
    <w:rsid w:val="00A6702E"/>
    <w:rsid w:val="00A6718E"/>
    <w:rsid w:val="00A67DEE"/>
    <w:rsid w:val="00A72753"/>
    <w:rsid w:val="00A7276B"/>
    <w:rsid w:val="00A72F8A"/>
    <w:rsid w:val="00A77E4F"/>
    <w:rsid w:val="00A8073A"/>
    <w:rsid w:val="00A8298C"/>
    <w:rsid w:val="00A83F88"/>
    <w:rsid w:val="00A840BC"/>
    <w:rsid w:val="00A91D7F"/>
    <w:rsid w:val="00A92FE6"/>
    <w:rsid w:val="00A97CFF"/>
    <w:rsid w:val="00AA1484"/>
    <w:rsid w:val="00AA31FB"/>
    <w:rsid w:val="00AA5D41"/>
    <w:rsid w:val="00AB140B"/>
    <w:rsid w:val="00AB22D5"/>
    <w:rsid w:val="00AB4531"/>
    <w:rsid w:val="00AB4AE0"/>
    <w:rsid w:val="00AC090A"/>
    <w:rsid w:val="00AC09EC"/>
    <w:rsid w:val="00AC0A8A"/>
    <w:rsid w:val="00AC4B0B"/>
    <w:rsid w:val="00AC749E"/>
    <w:rsid w:val="00AD00B9"/>
    <w:rsid w:val="00AD12B3"/>
    <w:rsid w:val="00AD1316"/>
    <w:rsid w:val="00AD40FF"/>
    <w:rsid w:val="00AE038A"/>
    <w:rsid w:val="00AE080C"/>
    <w:rsid w:val="00AE19E7"/>
    <w:rsid w:val="00AE3FCA"/>
    <w:rsid w:val="00AE4A05"/>
    <w:rsid w:val="00AE4A2A"/>
    <w:rsid w:val="00AE4F19"/>
    <w:rsid w:val="00AE658A"/>
    <w:rsid w:val="00AE6EB9"/>
    <w:rsid w:val="00AE7853"/>
    <w:rsid w:val="00AE7B5A"/>
    <w:rsid w:val="00AF0A7B"/>
    <w:rsid w:val="00AF2C7A"/>
    <w:rsid w:val="00AF4FF0"/>
    <w:rsid w:val="00AF5B16"/>
    <w:rsid w:val="00B00F77"/>
    <w:rsid w:val="00B018A8"/>
    <w:rsid w:val="00B01D4C"/>
    <w:rsid w:val="00B03636"/>
    <w:rsid w:val="00B05B49"/>
    <w:rsid w:val="00B05C91"/>
    <w:rsid w:val="00B07A78"/>
    <w:rsid w:val="00B120BC"/>
    <w:rsid w:val="00B125A5"/>
    <w:rsid w:val="00B15410"/>
    <w:rsid w:val="00B15ECD"/>
    <w:rsid w:val="00B21A16"/>
    <w:rsid w:val="00B23AB9"/>
    <w:rsid w:val="00B241A9"/>
    <w:rsid w:val="00B260B5"/>
    <w:rsid w:val="00B32070"/>
    <w:rsid w:val="00B3471F"/>
    <w:rsid w:val="00B350A0"/>
    <w:rsid w:val="00B35302"/>
    <w:rsid w:val="00B36D35"/>
    <w:rsid w:val="00B37802"/>
    <w:rsid w:val="00B40F47"/>
    <w:rsid w:val="00B417A3"/>
    <w:rsid w:val="00B41932"/>
    <w:rsid w:val="00B44205"/>
    <w:rsid w:val="00B446AD"/>
    <w:rsid w:val="00B45E93"/>
    <w:rsid w:val="00B45F4E"/>
    <w:rsid w:val="00B51762"/>
    <w:rsid w:val="00B5181A"/>
    <w:rsid w:val="00B53E34"/>
    <w:rsid w:val="00B5590B"/>
    <w:rsid w:val="00B55C6E"/>
    <w:rsid w:val="00B61074"/>
    <w:rsid w:val="00B6377B"/>
    <w:rsid w:val="00B641DA"/>
    <w:rsid w:val="00B64D4A"/>
    <w:rsid w:val="00B64D92"/>
    <w:rsid w:val="00B64E0E"/>
    <w:rsid w:val="00B6522C"/>
    <w:rsid w:val="00B65A6F"/>
    <w:rsid w:val="00B66083"/>
    <w:rsid w:val="00B669C3"/>
    <w:rsid w:val="00B70AAA"/>
    <w:rsid w:val="00B72B88"/>
    <w:rsid w:val="00B72CFB"/>
    <w:rsid w:val="00B73E1C"/>
    <w:rsid w:val="00B75DC7"/>
    <w:rsid w:val="00B846EC"/>
    <w:rsid w:val="00B85173"/>
    <w:rsid w:val="00B857E2"/>
    <w:rsid w:val="00B85E90"/>
    <w:rsid w:val="00B85F7F"/>
    <w:rsid w:val="00B9106E"/>
    <w:rsid w:val="00B91365"/>
    <w:rsid w:val="00B9191B"/>
    <w:rsid w:val="00B93F4B"/>
    <w:rsid w:val="00B948EA"/>
    <w:rsid w:val="00B96BEF"/>
    <w:rsid w:val="00BA23DD"/>
    <w:rsid w:val="00BA25EB"/>
    <w:rsid w:val="00BA2CE3"/>
    <w:rsid w:val="00BA438C"/>
    <w:rsid w:val="00BA473C"/>
    <w:rsid w:val="00BA5F5D"/>
    <w:rsid w:val="00BB308B"/>
    <w:rsid w:val="00BC3D5E"/>
    <w:rsid w:val="00BC4885"/>
    <w:rsid w:val="00BC5BB7"/>
    <w:rsid w:val="00BD0382"/>
    <w:rsid w:val="00BD1623"/>
    <w:rsid w:val="00BD1749"/>
    <w:rsid w:val="00BD4B45"/>
    <w:rsid w:val="00BD53C0"/>
    <w:rsid w:val="00BD5F8A"/>
    <w:rsid w:val="00BE0C13"/>
    <w:rsid w:val="00BE1922"/>
    <w:rsid w:val="00BE2235"/>
    <w:rsid w:val="00BE30FA"/>
    <w:rsid w:val="00BE4406"/>
    <w:rsid w:val="00BF7324"/>
    <w:rsid w:val="00C01383"/>
    <w:rsid w:val="00C02A2F"/>
    <w:rsid w:val="00C02F88"/>
    <w:rsid w:val="00C04BC3"/>
    <w:rsid w:val="00C063A1"/>
    <w:rsid w:val="00C10ECB"/>
    <w:rsid w:val="00C111A5"/>
    <w:rsid w:val="00C11EA4"/>
    <w:rsid w:val="00C130CE"/>
    <w:rsid w:val="00C1413D"/>
    <w:rsid w:val="00C16581"/>
    <w:rsid w:val="00C20182"/>
    <w:rsid w:val="00C26DDB"/>
    <w:rsid w:val="00C31001"/>
    <w:rsid w:val="00C42382"/>
    <w:rsid w:val="00C517FF"/>
    <w:rsid w:val="00C51A15"/>
    <w:rsid w:val="00C54198"/>
    <w:rsid w:val="00C54E0F"/>
    <w:rsid w:val="00C553BB"/>
    <w:rsid w:val="00C55CCF"/>
    <w:rsid w:val="00C57C10"/>
    <w:rsid w:val="00C57CDF"/>
    <w:rsid w:val="00C624FF"/>
    <w:rsid w:val="00C63722"/>
    <w:rsid w:val="00C63CD5"/>
    <w:rsid w:val="00C63D3C"/>
    <w:rsid w:val="00C64901"/>
    <w:rsid w:val="00C65F0C"/>
    <w:rsid w:val="00C66B9A"/>
    <w:rsid w:val="00C66EAE"/>
    <w:rsid w:val="00C702F4"/>
    <w:rsid w:val="00C73E65"/>
    <w:rsid w:val="00C741A8"/>
    <w:rsid w:val="00C743E5"/>
    <w:rsid w:val="00C74F6B"/>
    <w:rsid w:val="00C7587E"/>
    <w:rsid w:val="00C7630C"/>
    <w:rsid w:val="00C775AF"/>
    <w:rsid w:val="00C77DCE"/>
    <w:rsid w:val="00C77EA5"/>
    <w:rsid w:val="00C82D98"/>
    <w:rsid w:val="00C863E9"/>
    <w:rsid w:val="00C874D6"/>
    <w:rsid w:val="00C90A65"/>
    <w:rsid w:val="00C91C2D"/>
    <w:rsid w:val="00C93AFC"/>
    <w:rsid w:val="00C9507C"/>
    <w:rsid w:val="00C95D5D"/>
    <w:rsid w:val="00CA2D77"/>
    <w:rsid w:val="00CA3764"/>
    <w:rsid w:val="00CA55B6"/>
    <w:rsid w:val="00CA6ED9"/>
    <w:rsid w:val="00CA7B60"/>
    <w:rsid w:val="00CB02FA"/>
    <w:rsid w:val="00CB0AA8"/>
    <w:rsid w:val="00CB270A"/>
    <w:rsid w:val="00CB7411"/>
    <w:rsid w:val="00CC2052"/>
    <w:rsid w:val="00CC3297"/>
    <w:rsid w:val="00CC493E"/>
    <w:rsid w:val="00CC7A78"/>
    <w:rsid w:val="00CD0179"/>
    <w:rsid w:val="00CD0A2C"/>
    <w:rsid w:val="00CD3459"/>
    <w:rsid w:val="00CD5DDB"/>
    <w:rsid w:val="00CD65F3"/>
    <w:rsid w:val="00CD7CE5"/>
    <w:rsid w:val="00CE7EEC"/>
    <w:rsid w:val="00CF0FC3"/>
    <w:rsid w:val="00CF1B07"/>
    <w:rsid w:val="00CF31A9"/>
    <w:rsid w:val="00CF3805"/>
    <w:rsid w:val="00CF4693"/>
    <w:rsid w:val="00CF50C9"/>
    <w:rsid w:val="00CF643B"/>
    <w:rsid w:val="00D00B83"/>
    <w:rsid w:val="00D02555"/>
    <w:rsid w:val="00D06279"/>
    <w:rsid w:val="00D0643D"/>
    <w:rsid w:val="00D0724D"/>
    <w:rsid w:val="00D07673"/>
    <w:rsid w:val="00D1138A"/>
    <w:rsid w:val="00D1393B"/>
    <w:rsid w:val="00D15FA8"/>
    <w:rsid w:val="00D16A92"/>
    <w:rsid w:val="00D20221"/>
    <w:rsid w:val="00D20566"/>
    <w:rsid w:val="00D22329"/>
    <w:rsid w:val="00D23911"/>
    <w:rsid w:val="00D24D1D"/>
    <w:rsid w:val="00D25185"/>
    <w:rsid w:val="00D40B93"/>
    <w:rsid w:val="00D4144C"/>
    <w:rsid w:val="00D42B6F"/>
    <w:rsid w:val="00D450B0"/>
    <w:rsid w:val="00D542C8"/>
    <w:rsid w:val="00D54D48"/>
    <w:rsid w:val="00D55B6D"/>
    <w:rsid w:val="00D56595"/>
    <w:rsid w:val="00D608E9"/>
    <w:rsid w:val="00D60B04"/>
    <w:rsid w:val="00D6146D"/>
    <w:rsid w:val="00D630BF"/>
    <w:rsid w:val="00D66543"/>
    <w:rsid w:val="00D703F3"/>
    <w:rsid w:val="00D70E70"/>
    <w:rsid w:val="00D721C1"/>
    <w:rsid w:val="00D73417"/>
    <w:rsid w:val="00D7406A"/>
    <w:rsid w:val="00D74FDF"/>
    <w:rsid w:val="00D84A21"/>
    <w:rsid w:val="00D85385"/>
    <w:rsid w:val="00D86BA4"/>
    <w:rsid w:val="00D876B0"/>
    <w:rsid w:val="00DA3BDD"/>
    <w:rsid w:val="00DA44EE"/>
    <w:rsid w:val="00DA538D"/>
    <w:rsid w:val="00DA558D"/>
    <w:rsid w:val="00DA6101"/>
    <w:rsid w:val="00DA6C14"/>
    <w:rsid w:val="00DB055F"/>
    <w:rsid w:val="00DB0597"/>
    <w:rsid w:val="00DB0CED"/>
    <w:rsid w:val="00DB106F"/>
    <w:rsid w:val="00DB63E9"/>
    <w:rsid w:val="00DB7FD7"/>
    <w:rsid w:val="00DC014B"/>
    <w:rsid w:val="00DC0AC3"/>
    <w:rsid w:val="00DC2531"/>
    <w:rsid w:val="00DC35FB"/>
    <w:rsid w:val="00DC3CC7"/>
    <w:rsid w:val="00DC4874"/>
    <w:rsid w:val="00DC7EF7"/>
    <w:rsid w:val="00DD0E5B"/>
    <w:rsid w:val="00DD5A8E"/>
    <w:rsid w:val="00DD60AB"/>
    <w:rsid w:val="00DD66AA"/>
    <w:rsid w:val="00DD6D04"/>
    <w:rsid w:val="00DE14F6"/>
    <w:rsid w:val="00DE3159"/>
    <w:rsid w:val="00DE395A"/>
    <w:rsid w:val="00DE5DC9"/>
    <w:rsid w:val="00DF0AA4"/>
    <w:rsid w:val="00DF0ACD"/>
    <w:rsid w:val="00DF119F"/>
    <w:rsid w:val="00DF1A0D"/>
    <w:rsid w:val="00DF2048"/>
    <w:rsid w:val="00DF6575"/>
    <w:rsid w:val="00E00283"/>
    <w:rsid w:val="00E02022"/>
    <w:rsid w:val="00E0358F"/>
    <w:rsid w:val="00E05DA6"/>
    <w:rsid w:val="00E069F2"/>
    <w:rsid w:val="00E108A5"/>
    <w:rsid w:val="00E10B8C"/>
    <w:rsid w:val="00E12AFA"/>
    <w:rsid w:val="00E1439F"/>
    <w:rsid w:val="00E14A5D"/>
    <w:rsid w:val="00E201C0"/>
    <w:rsid w:val="00E25A3D"/>
    <w:rsid w:val="00E321C4"/>
    <w:rsid w:val="00E33BD6"/>
    <w:rsid w:val="00E34107"/>
    <w:rsid w:val="00E35439"/>
    <w:rsid w:val="00E36526"/>
    <w:rsid w:val="00E40FD9"/>
    <w:rsid w:val="00E4177D"/>
    <w:rsid w:val="00E41EED"/>
    <w:rsid w:val="00E4210D"/>
    <w:rsid w:val="00E423F9"/>
    <w:rsid w:val="00E43EDD"/>
    <w:rsid w:val="00E44F49"/>
    <w:rsid w:val="00E450D6"/>
    <w:rsid w:val="00E4599E"/>
    <w:rsid w:val="00E47034"/>
    <w:rsid w:val="00E54CB2"/>
    <w:rsid w:val="00E555F1"/>
    <w:rsid w:val="00E60B99"/>
    <w:rsid w:val="00E6320E"/>
    <w:rsid w:val="00E648B7"/>
    <w:rsid w:val="00E6500E"/>
    <w:rsid w:val="00E65762"/>
    <w:rsid w:val="00E66E06"/>
    <w:rsid w:val="00E66F8B"/>
    <w:rsid w:val="00E708A1"/>
    <w:rsid w:val="00E72A33"/>
    <w:rsid w:val="00E72E0A"/>
    <w:rsid w:val="00E73005"/>
    <w:rsid w:val="00E73703"/>
    <w:rsid w:val="00E73827"/>
    <w:rsid w:val="00E77655"/>
    <w:rsid w:val="00E808F4"/>
    <w:rsid w:val="00E80C8F"/>
    <w:rsid w:val="00E8508F"/>
    <w:rsid w:val="00E85484"/>
    <w:rsid w:val="00E871AE"/>
    <w:rsid w:val="00E9036F"/>
    <w:rsid w:val="00E92D09"/>
    <w:rsid w:val="00E938CE"/>
    <w:rsid w:val="00E97CC2"/>
    <w:rsid w:val="00EA11A5"/>
    <w:rsid w:val="00EA183F"/>
    <w:rsid w:val="00EA6B18"/>
    <w:rsid w:val="00EA7C17"/>
    <w:rsid w:val="00EA7ECD"/>
    <w:rsid w:val="00EB154C"/>
    <w:rsid w:val="00EB34B3"/>
    <w:rsid w:val="00EB3EA5"/>
    <w:rsid w:val="00EB46C2"/>
    <w:rsid w:val="00EB496D"/>
    <w:rsid w:val="00EC10BB"/>
    <w:rsid w:val="00EC4134"/>
    <w:rsid w:val="00EC4897"/>
    <w:rsid w:val="00EC5158"/>
    <w:rsid w:val="00EC5390"/>
    <w:rsid w:val="00EC553B"/>
    <w:rsid w:val="00ED354D"/>
    <w:rsid w:val="00ED5012"/>
    <w:rsid w:val="00ED60BF"/>
    <w:rsid w:val="00ED68D4"/>
    <w:rsid w:val="00EE16D3"/>
    <w:rsid w:val="00EE2E6C"/>
    <w:rsid w:val="00EE388E"/>
    <w:rsid w:val="00EE54AA"/>
    <w:rsid w:val="00EE558E"/>
    <w:rsid w:val="00EE59E7"/>
    <w:rsid w:val="00EE5FD4"/>
    <w:rsid w:val="00EE62CD"/>
    <w:rsid w:val="00EE7D32"/>
    <w:rsid w:val="00EF35C3"/>
    <w:rsid w:val="00EF3E0B"/>
    <w:rsid w:val="00EF502D"/>
    <w:rsid w:val="00EF7050"/>
    <w:rsid w:val="00EF7712"/>
    <w:rsid w:val="00EF7ED6"/>
    <w:rsid w:val="00F01390"/>
    <w:rsid w:val="00F02A5D"/>
    <w:rsid w:val="00F05FF5"/>
    <w:rsid w:val="00F06D78"/>
    <w:rsid w:val="00F0740D"/>
    <w:rsid w:val="00F11D6A"/>
    <w:rsid w:val="00F12B62"/>
    <w:rsid w:val="00F13817"/>
    <w:rsid w:val="00F151B2"/>
    <w:rsid w:val="00F210A7"/>
    <w:rsid w:val="00F2112A"/>
    <w:rsid w:val="00F22B51"/>
    <w:rsid w:val="00F2305E"/>
    <w:rsid w:val="00F2589B"/>
    <w:rsid w:val="00F25FF1"/>
    <w:rsid w:val="00F2645E"/>
    <w:rsid w:val="00F34AD8"/>
    <w:rsid w:val="00F41BD1"/>
    <w:rsid w:val="00F43200"/>
    <w:rsid w:val="00F4421D"/>
    <w:rsid w:val="00F45E3D"/>
    <w:rsid w:val="00F518D8"/>
    <w:rsid w:val="00F5399F"/>
    <w:rsid w:val="00F56438"/>
    <w:rsid w:val="00F5736E"/>
    <w:rsid w:val="00F5772E"/>
    <w:rsid w:val="00F609A2"/>
    <w:rsid w:val="00F6202E"/>
    <w:rsid w:val="00F6551F"/>
    <w:rsid w:val="00F70883"/>
    <w:rsid w:val="00F84067"/>
    <w:rsid w:val="00F8620B"/>
    <w:rsid w:val="00F87E10"/>
    <w:rsid w:val="00F91D32"/>
    <w:rsid w:val="00F93B36"/>
    <w:rsid w:val="00F963CE"/>
    <w:rsid w:val="00F97E33"/>
    <w:rsid w:val="00FA4388"/>
    <w:rsid w:val="00FA7F3A"/>
    <w:rsid w:val="00FB11F0"/>
    <w:rsid w:val="00FB3050"/>
    <w:rsid w:val="00FB32CD"/>
    <w:rsid w:val="00FB3347"/>
    <w:rsid w:val="00FB530B"/>
    <w:rsid w:val="00FC2740"/>
    <w:rsid w:val="00FC2C51"/>
    <w:rsid w:val="00FC6BCF"/>
    <w:rsid w:val="00FC7E60"/>
    <w:rsid w:val="00FD14E4"/>
    <w:rsid w:val="00FD2905"/>
    <w:rsid w:val="00FD2F4D"/>
    <w:rsid w:val="00FD4833"/>
    <w:rsid w:val="00FD519E"/>
    <w:rsid w:val="00FE2EF7"/>
    <w:rsid w:val="00FE365C"/>
    <w:rsid w:val="00FE5846"/>
    <w:rsid w:val="00FE5861"/>
    <w:rsid w:val="00FE7816"/>
    <w:rsid w:val="00FF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1620EF87"/>
  <w15:chartTrackingRefBased/>
  <w15:docId w15:val="{9AA37135-B1EE-480A-853D-3086323D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4045"/>
    <w:rPr>
      <w:rFonts w:ascii="Open Sans Light" w:hAnsi="Open Sans Light"/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qFormat/>
    <w:rsid w:val="00015F9D"/>
    <w:pPr>
      <w:keepNext/>
      <w:spacing w:before="240" w:after="60"/>
      <w:outlineLvl w:val="0"/>
    </w:pPr>
    <w:rPr>
      <w:rFonts w:ascii="BankGothic Md BTCE" w:hAnsi="BankGothic Md BTCE"/>
      <w:b/>
      <w:bCs/>
      <w:kern w:val="32"/>
      <w:sz w:val="28"/>
      <w:szCs w:val="36"/>
      <w:lang w:val="x-none"/>
    </w:rPr>
  </w:style>
  <w:style w:type="paragraph" w:styleId="Nadpis2">
    <w:name w:val="heading 2"/>
    <w:basedOn w:val="Normln"/>
    <w:next w:val="Normln"/>
    <w:link w:val="Nadpis2Char"/>
    <w:qFormat/>
    <w:rsid w:val="004724A3"/>
    <w:pPr>
      <w:keepNext/>
      <w:numPr>
        <w:ilvl w:val="1"/>
        <w:numId w:val="4"/>
      </w:numPr>
      <w:spacing w:before="120" w:after="60"/>
      <w:outlineLvl w:val="1"/>
    </w:pPr>
    <w:rPr>
      <w:rFonts w:ascii="Open Sans Semibold" w:hAnsi="Open Sans Semibold"/>
      <w:bCs/>
      <w:iCs/>
      <w:lang w:val="x-none"/>
    </w:rPr>
  </w:style>
  <w:style w:type="paragraph" w:styleId="Nadpis3">
    <w:name w:val="heading 3"/>
    <w:basedOn w:val="Normln"/>
    <w:next w:val="Normln"/>
    <w:link w:val="Nadpis3Char"/>
    <w:qFormat/>
    <w:rsid w:val="00663B2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663B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663B2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663B2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663B21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663B21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663B21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31E93"/>
    <w:pPr>
      <w:tabs>
        <w:tab w:val="center" w:pos="4320"/>
        <w:tab w:val="right" w:pos="8640"/>
      </w:tabs>
    </w:pPr>
  </w:style>
  <w:style w:type="paragraph" w:styleId="Zpat">
    <w:name w:val="footer"/>
    <w:basedOn w:val="Normln"/>
    <w:link w:val="ZpatChar"/>
    <w:uiPriority w:val="99"/>
    <w:rsid w:val="00031E93"/>
    <w:pPr>
      <w:tabs>
        <w:tab w:val="center" w:pos="4320"/>
        <w:tab w:val="right" w:pos="8640"/>
      </w:tabs>
    </w:pPr>
  </w:style>
  <w:style w:type="character" w:styleId="slostrnky">
    <w:name w:val="page number"/>
    <w:basedOn w:val="Standardnpsmoodstavce"/>
    <w:rsid w:val="006B418D"/>
  </w:style>
  <w:style w:type="table" w:styleId="Mkatabulky">
    <w:name w:val="Table Grid"/>
    <w:basedOn w:val="Normlntabulka"/>
    <w:rsid w:val="007B2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rsid w:val="00556390"/>
    <w:pPr>
      <w:tabs>
        <w:tab w:val="left" w:pos="720"/>
        <w:tab w:val="right" w:leader="dot" w:pos="9394"/>
      </w:tabs>
      <w:spacing w:before="120" w:after="120"/>
      <w:ind w:left="720" w:hanging="720"/>
    </w:pPr>
    <w:rPr>
      <w:rFonts w:ascii="Open Sans Semibold" w:hAnsi="Open Sans Semibold" w:cs="Open Sans Semibold"/>
      <w:color w:val="FF0000"/>
      <w:sz w:val="22"/>
      <w:szCs w:val="22"/>
      <w:lang w:val="cs-CZ"/>
    </w:rPr>
  </w:style>
  <w:style w:type="character" w:styleId="Hypertextovodkaz">
    <w:name w:val="Hyperlink"/>
    <w:uiPriority w:val="99"/>
    <w:rsid w:val="004724A3"/>
    <w:rPr>
      <w:rFonts w:ascii="Open Sans Light" w:hAnsi="Open Sans Light"/>
      <w:noProof/>
      <w:color w:val="0000FF"/>
      <w:sz w:val="22"/>
      <w:u w:val="none"/>
    </w:rPr>
  </w:style>
  <w:style w:type="paragraph" w:styleId="Textbubliny">
    <w:name w:val="Balloon Text"/>
    <w:basedOn w:val="Normln"/>
    <w:link w:val="TextbublinyChar"/>
    <w:semiHidden/>
    <w:rsid w:val="00A00CFF"/>
    <w:rPr>
      <w:rFonts w:ascii="Tahoma" w:hAnsi="Tahoma"/>
      <w:sz w:val="16"/>
      <w:szCs w:val="16"/>
    </w:rPr>
  </w:style>
  <w:style w:type="paragraph" w:customStyle="1" w:styleId="ATStavebnk">
    <w:name w:val="AT_Stavebník"/>
    <w:basedOn w:val="Normln"/>
    <w:rsid w:val="00AC090A"/>
    <w:pPr>
      <w:spacing w:after="40"/>
    </w:pPr>
    <w:rPr>
      <w:rFonts w:ascii="Lucida Sans Unicode" w:hAnsi="Lucida Sans Unicode" w:cs="Lucida Sans Unicode"/>
      <w:b/>
      <w:lang w:val="cs-CZ"/>
    </w:rPr>
  </w:style>
  <w:style w:type="paragraph" w:styleId="Titulek">
    <w:name w:val="caption"/>
    <w:basedOn w:val="Normln"/>
    <w:next w:val="Normln"/>
    <w:qFormat/>
    <w:rsid w:val="00EA11A5"/>
    <w:pPr>
      <w:spacing w:before="120" w:after="120"/>
    </w:pPr>
    <w:rPr>
      <w:b/>
      <w:bCs/>
      <w:sz w:val="20"/>
      <w:szCs w:val="20"/>
    </w:rPr>
  </w:style>
  <w:style w:type="paragraph" w:styleId="Rejstk1">
    <w:name w:val="index 1"/>
    <w:basedOn w:val="Normln"/>
    <w:next w:val="Normln"/>
    <w:autoRedefine/>
    <w:semiHidden/>
    <w:rsid w:val="00AC090A"/>
    <w:pPr>
      <w:ind w:left="240" w:hanging="240"/>
    </w:pPr>
  </w:style>
  <w:style w:type="paragraph" w:customStyle="1" w:styleId="Text">
    <w:name w:val="Text"/>
    <w:basedOn w:val="Normln"/>
    <w:link w:val="TextChar"/>
    <w:qFormat/>
    <w:rsid w:val="004724A3"/>
    <w:pPr>
      <w:spacing w:before="40" w:after="20"/>
      <w:jc w:val="both"/>
    </w:pPr>
    <w:rPr>
      <w:sz w:val="22"/>
      <w:lang w:val="x-none"/>
    </w:rPr>
  </w:style>
  <w:style w:type="paragraph" w:customStyle="1" w:styleId="Bulet">
    <w:name w:val="Bulet"/>
    <w:basedOn w:val="Normln"/>
    <w:rsid w:val="009C18BB"/>
    <w:pPr>
      <w:numPr>
        <w:numId w:val="2"/>
      </w:numPr>
      <w:jc w:val="both"/>
    </w:pPr>
    <w:rPr>
      <w:rFonts w:ascii="Lucida Sans Unicode" w:hAnsi="Lucida Sans Unicode" w:cs="Lucida Sans Unicode"/>
      <w:lang w:val="cs-CZ"/>
    </w:rPr>
  </w:style>
  <w:style w:type="paragraph" w:styleId="Obsah2">
    <w:name w:val="toc 2"/>
    <w:basedOn w:val="Normln"/>
    <w:next w:val="Normln"/>
    <w:autoRedefine/>
    <w:uiPriority w:val="39"/>
    <w:rsid w:val="00894045"/>
    <w:pPr>
      <w:tabs>
        <w:tab w:val="left" w:pos="960"/>
        <w:tab w:val="right" w:leader="dot" w:pos="9394"/>
      </w:tabs>
      <w:ind w:left="960" w:hanging="720"/>
    </w:pPr>
    <w:rPr>
      <w:rFonts w:cs="Lucida Sans Unicode"/>
    </w:rPr>
  </w:style>
  <w:style w:type="paragraph" w:customStyle="1" w:styleId="Textodstavce">
    <w:name w:val="Text odstavce"/>
    <w:basedOn w:val="Normln"/>
    <w:rsid w:val="0081735E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szCs w:val="20"/>
      <w:lang w:val="cs-CZ" w:eastAsia="cs-CZ"/>
    </w:rPr>
  </w:style>
  <w:style w:type="paragraph" w:customStyle="1" w:styleId="Textbodu">
    <w:name w:val="Text bodu"/>
    <w:basedOn w:val="Normln"/>
    <w:rsid w:val="0081735E"/>
    <w:pPr>
      <w:numPr>
        <w:ilvl w:val="2"/>
        <w:numId w:val="3"/>
      </w:numPr>
      <w:jc w:val="both"/>
      <w:outlineLvl w:val="8"/>
    </w:pPr>
    <w:rPr>
      <w:szCs w:val="20"/>
      <w:lang w:val="cs-CZ" w:eastAsia="cs-CZ"/>
    </w:rPr>
  </w:style>
  <w:style w:type="paragraph" w:customStyle="1" w:styleId="Textpsmene">
    <w:name w:val="Text písmene"/>
    <w:basedOn w:val="Normln"/>
    <w:rsid w:val="0081735E"/>
    <w:pPr>
      <w:numPr>
        <w:ilvl w:val="1"/>
        <w:numId w:val="3"/>
      </w:numPr>
      <w:jc w:val="both"/>
      <w:outlineLvl w:val="7"/>
    </w:pPr>
    <w:rPr>
      <w:szCs w:val="20"/>
      <w:lang w:val="cs-CZ" w:eastAsia="cs-CZ"/>
    </w:rPr>
  </w:style>
  <w:style w:type="paragraph" w:customStyle="1" w:styleId="StylNadpis114b">
    <w:name w:val="Styl Nadpis 1 + 14 b."/>
    <w:basedOn w:val="Nadpis1"/>
    <w:rsid w:val="004724A3"/>
    <w:pPr>
      <w:numPr>
        <w:numId w:val="1"/>
      </w:numPr>
      <w:spacing w:before="120"/>
    </w:pPr>
    <w:rPr>
      <w:rFonts w:ascii="Open Sans Semibold" w:hAnsi="Open Sans Semibold"/>
      <w:b w:val="0"/>
      <w:smallCaps/>
      <w:szCs w:val="28"/>
    </w:rPr>
  </w:style>
  <w:style w:type="paragraph" w:styleId="Rozloendokumentu">
    <w:name w:val="Document Map"/>
    <w:basedOn w:val="Normln"/>
    <w:link w:val="RozloendokumentuChar"/>
    <w:semiHidden/>
    <w:rsid w:val="001562B2"/>
    <w:pPr>
      <w:shd w:val="clear" w:color="auto" w:fill="000080"/>
    </w:pPr>
    <w:rPr>
      <w:rFonts w:ascii="Tahoma" w:hAnsi="Tahoma"/>
    </w:rPr>
  </w:style>
  <w:style w:type="paragraph" w:styleId="Obsah3">
    <w:name w:val="toc 3"/>
    <w:basedOn w:val="Normln"/>
    <w:next w:val="Normln"/>
    <w:autoRedefine/>
    <w:semiHidden/>
    <w:rsid w:val="0069528E"/>
    <w:pPr>
      <w:ind w:left="480"/>
    </w:pPr>
  </w:style>
  <w:style w:type="paragraph" w:customStyle="1" w:styleId="TextChar0">
    <w:name w:val="Text Char"/>
    <w:basedOn w:val="Normln"/>
    <w:link w:val="TextCharChar"/>
    <w:rsid w:val="00A04EFA"/>
    <w:pPr>
      <w:spacing w:before="40" w:after="20"/>
      <w:jc w:val="both"/>
    </w:pPr>
    <w:rPr>
      <w:rFonts w:ascii="Arial" w:hAnsi="Arial" w:cs="Lucida Sans Unicode"/>
      <w:sz w:val="22"/>
      <w:lang w:val="cs-CZ"/>
    </w:rPr>
  </w:style>
  <w:style w:type="character" w:customStyle="1" w:styleId="TextCharChar">
    <w:name w:val="Text Char Char"/>
    <w:link w:val="TextChar0"/>
    <w:rsid w:val="00A04EFA"/>
    <w:rPr>
      <w:rFonts w:ascii="Arial" w:hAnsi="Arial" w:cs="Lucida Sans Unicode"/>
      <w:sz w:val="22"/>
      <w:szCs w:val="24"/>
      <w:lang w:val="cs-CZ" w:eastAsia="en-US" w:bidi="ar-SA"/>
    </w:rPr>
  </w:style>
  <w:style w:type="character" w:customStyle="1" w:styleId="highlightselected">
    <w:name w:val="highlight selected"/>
    <w:basedOn w:val="Standardnpsmoodstavce"/>
    <w:rsid w:val="00517EC5"/>
  </w:style>
  <w:style w:type="character" w:customStyle="1" w:styleId="zaramovat">
    <w:name w:val="zaramovat"/>
    <w:basedOn w:val="Standardnpsmoodstavce"/>
    <w:rsid w:val="00882B20"/>
  </w:style>
  <w:style w:type="character" w:customStyle="1" w:styleId="StylArial11b">
    <w:name w:val="Styl Arial 11 b."/>
    <w:rsid w:val="004724A3"/>
    <w:rPr>
      <w:rFonts w:ascii="Open Sans Light" w:hAnsi="Open Sans Light"/>
      <w:sz w:val="22"/>
    </w:rPr>
  </w:style>
  <w:style w:type="paragraph" w:customStyle="1" w:styleId="StylBuletArial11b">
    <w:name w:val="Styl Bulet + Arial 11 b."/>
    <w:basedOn w:val="Bulet"/>
    <w:rsid w:val="00AE19E7"/>
    <w:rPr>
      <w:rFonts w:ascii="Open Sans Light" w:hAnsi="Open Sans Light"/>
      <w:sz w:val="22"/>
    </w:rPr>
  </w:style>
  <w:style w:type="paragraph" w:customStyle="1" w:styleId="StylText12bTunPed12bZa6b">
    <w:name w:val="Styl Text + 12 b. Tučné Před:  12 b. Za:  6 b."/>
    <w:basedOn w:val="Text"/>
    <w:rsid w:val="00D42B6F"/>
    <w:pPr>
      <w:spacing w:before="120" w:after="40"/>
    </w:pPr>
    <w:rPr>
      <w:b/>
      <w:bCs/>
      <w:sz w:val="24"/>
      <w:szCs w:val="20"/>
    </w:rPr>
  </w:style>
  <w:style w:type="paragraph" w:customStyle="1" w:styleId="StylArial11bTunernzarovnnnastedZa2b">
    <w:name w:val="Styl Arial 11 b. Tučné Černá zarovnání na střed Za:  2 b."/>
    <w:basedOn w:val="Normln"/>
    <w:rsid w:val="00D42B6F"/>
    <w:pPr>
      <w:spacing w:after="40"/>
      <w:jc w:val="center"/>
    </w:pPr>
    <w:rPr>
      <w:rFonts w:ascii="Garamond" w:hAnsi="Garamond"/>
      <w:b/>
      <w:bCs/>
      <w:color w:val="000000"/>
      <w:sz w:val="22"/>
      <w:szCs w:val="20"/>
    </w:rPr>
  </w:style>
  <w:style w:type="paragraph" w:customStyle="1" w:styleId="StylArial11bZa2b">
    <w:name w:val="Styl Arial 11 b. Za:  2 b."/>
    <w:basedOn w:val="Normln"/>
    <w:rsid w:val="00D42B6F"/>
    <w:pPr>
      <w:spacing w:after="40"/>
    </w:pPr>
    <w:rPr>
      <w:rFonts w:ascii="Garamond" w:hAnsi="Garamond"/>
      <w:sz w:val="22"/>
      <w:szCs w:val="20"/>
    </w:rPr>
  </w:style>
  <w:style w:type="character" w:customStyle="1" w:styleId="StylArial11bTunern">
    <w:name w:val="Styl Arial 11 b. Tučné Černá"/>
    <w:rsid w:val="00A77E4F"/>
    <w:rPr>
      <w:rFonts w:ascii="Garamond" w:hAnsi="Garamond"/>
      <w:b/>
      <w:bCs/>
      <w:color w:val="000000"/>
      <w:sz w:val="22"/>
    </w:rPr>
  </w:style>
  <w:style w:type="character" w:customStyle="1" w:styleId="StylArial11bern">
    <w:name w:val="Styl Arial 11 b. Černá"/>
    <w:rsid w:val="00A77E4F"/>
    <w:rPr>
      <w:rFonts w:ascii="Garamond" w:hAnsi="Garamond"/>
      <w:color w:val="000000"/>
      <w:sz w:val="22"/>
    </w:rPr>
  </w:style>
  <w:style w:type="paragraph" w:customStyle="1" w:styleId="StylArial11bernPed15bZa15b">
    <w:name w:val="Styl Arial 11 b. Černá Před:  15 b. Za:  15 b."/>
    <w:basedOn w:val="Normln"/>
    <w:rsid w:val="00A77E4F"/>
    <w:pPr>
      <w:spacing w:before="30" w:after="30"/>
    </w:pPr>
    <w:rPr>
      <w:rFonts w:ascii="Garamond" w:hAnsi="Garamond"/>
      <w:color w:val="000000"/>
      <w:sz w:val="22"/>
      <w:szCs w:val="20"/>
    </w:rPr>
  </w:style>
  <w:style w:type="character" w:customStyle="1" w:styleId="StylArial18b">
    <w:name w:val="Styl Arial 18 b."/>
    <w:rsid w:val="00105B5D"/>
    <w:rPr>
      <w:rFonts w:ascii="Garamond" w:hAnsi="Garamond"/>
      <w:sz w:val="36"/>
    </w:rPr>
  </w:style>
  <w:style w:type="character" w:customStyle="1" w:styleId="Styl11b">
    <w:name w:val="Styl 11 b."/>
    <w:rsid w:val="00105B5D"/>
    <w:rPr>
      <w:rFonts w:ascii="Garamond" w:hAnsi="Garamond"/>
      <w:sz w:val="22"/>
    </w:rPr>
  </w:style>
  <w:style w:type="paragraph" w:customStyle="1" w:styleId="StylArial11bTunernPed15bZa15b">
    <w:name w:val="Styl Arial 11 b. Tučné Černá Před:  15 b. Za:  15 b."/>
    <w:basedOn w:val="Normln"/>
    <w:rsid w:val="00105B5D"/>
    <w:pPr>
      <w:spacing w:before="30" w:after="30"/>
    </w:pPr>
    <w:rPr>
      <w:rFonts w:ascii="Garamond" w:hAnsi="Garamond"/>
      <w:b/>
      <w:bCs/>
      <w:color w:val="000000"/>
      <w:sz w:val="22"/>
      <w:szCs w:val="20"/>
    </w:rPr>
  </w:style>
  <w:style w:type="paragraph" w:customStyle="1" w:styleId="Styl1">
    <w:name w:val="Styl1"/>
    <w:basedOn w:val="Normln"/>
    <w:rsid w:val="00AE4A05"/>
    <w:pPr>
      <w:numPr>
        <w:numId w:val="14"/>
      </w:numPr>
      <w:ind w:left="357" w:hanging="357"/>
      <w:jc w:val="both"/>
    </w:pPr>
    <w:rPr>
      <w:lang w:val="cs-CZ" w:eastAsia="cs-CZ"/>
    </w:rPr>
  </w:style>
  <w:style w:type="character" w:customStyle="1" w:styleId="TextChar">
    <w:name w:val="Text Char"/>
    <w:link w:val="Text"/>
    <w:uiPriority w:val="99"/>
    <w:rsid w:val="004724A3"/>
    <w:rPr>
      <w:rFonts w:ascii="Open Sans Light" w:hAnsi="Open Sans Light"/>
      <w:sz w:val="22"/>
      <w:szCs w:val="24"/>
      <w:lang w:val="x-none" w:eastAsia="en-US"/>
    </w:rPr>
  </w:style>
  <w:style w:type="character" w:customStyle="1" w:styleId="StylOpenSansLight11bTun">
    <w:name w:val="Styl Open Sans Light 11 b. Tučné"/>
    <w:rsid w:val="00933980"/>
    <w:rPr>
      <w:rFonts w:ascii="Open Sans Light" w:hAnsi="Open Sans Light"/>
      <w:b/>
      <w:bCs/>
      <w:sz w:val="20"/>
    </w:rPr>
  </w:style>
  <w:style w:type="character" w:customStyle="1" w:styleId="StylGaramond72b">
    <w:name w:val="Styl Garamond 72 b."/>
    <w:rsid w:val="00D450B0"/>
    <w:rPr>
      <w:rFonts w:ascii="Open Sans Light" w:hAnsi="Open Sans Light"/>
      <w:sz w:val="144"/>
    </w:rPr>
  </w:style>
  <w:style w:type="paragraph" w:customStyle="1" w:styleId="StylGaramond18bDoprava">
    <w:name w:val="Styl Garamond 18 b. Doprava"/>
    <w:basedOn w:val="Normln"/>
    <w:rsid w:val="006A6D06"/>
    <w:pPr>
      <w:jc w:val="right"/>
    </w:pPr>
    <w:rPr>
      <w:sz w:val="36"/>
      <w:szCs w:val="20"/>
    </w:rPr>
  </w:style>
  <w:style w:type="paragraph" w:customStyle="1" w:styleId="StylText24bTunkapitlkyDopravaPed6b">
    <w:name w:val="Styl Text + 24 b. Tučné kapitálky Doprava Před:  6 b."/>
    <w:basedOn w:val="Text"/>
    <w:rsid w:val="006A6D06"/>
    <w:pPr>
      <w:spacing w:before="120"/>
      <w:jc w:val="right"/>
    </w:pPr>
    <w:rPr>
      <w:rFonts w:ascii="Open Sans Semibold" w:hAnsi="Open Sans Semibold"/>
      <w:bCs/>
      <w:smallCaps/>
      <w:sz w:val="48"/>
      <w:szCs w:val="20"/>
    </w:rPr>
  </w:style>
  <w:style w:type="paragraph" w:customStyle="1" w:styleId="StylATStavebnkGaramond11bkapitlkyPed3b">
    <w:name w:val="Styl AT_Stavebník + Garamond 11 b. kapitálky Před:  3 b."/>
    <w:basedOn w:val="ATStavebnk"/>
    <w:rsid w:val="006A6D06"/>
    <w:pPr>
      <w:spacing w:before="60"/>
    </w:pPr>
    <w:rPr>
      <w:rFonts w:ascii="Open Sans Semibold" w:hAnsi="Open Sans Semibold" w:cs="Times New Roman"/>
      <w:b w:val="0"/>
      <w:bCs/>
      <w:smallCaps/>
      <w:sz w:val="22"/>
      <w:szCs w:val="20"/>
    </w:rPr>
  </w:style>
  <w:style w:type="paragraph" w:customStyle="1" w:styleId="StylGaramond11bPed3bZa2b">
    <w:name w:val="Styl Garamond 11 b. Před:  3 b. Za:  2 b."/>
    <w:basedOn w:val="Normln"/>
    <w:rsid w:val="004724A3"/>
    <w:pPr>
      <w:spacing w:before="60" w:after="40"/>
    </w:pPr>
    <w:rPr>
      <w:sz w:val="22"/>
      <w:szCs w:val="20"/>
    </w:rPr>
  </w:style>
  <w:style w:type="paragraph" w:customStyle="1" w:styleId="StylGaramond11bTunPed3bZa2b">
    <w:name w:val="Styl Garamond 11 b. Tučné Před:  3 b. Za:  2 b."/>
    <w:basedOn w:val="Normln"/>
    <w:rsid w:val="004724A3"/>
    <w:pPr>
      <w:spacing w:before="60" w:after="40"/>
    </w:pPr>
    <w:rPr>
      <w:rFonts w:ascii="Open Sans Semibold" w:hAnsi="Open Sans Semibold"/>
      <w:bCs/>
      <w:sz w:val="22"/>
      <w:szCs w:val="20"/>
    </w:rPr>
  </w:style>
  <w:style w:type="character" w:customStyle="1" w:styleId="StylGaramond11bTun">
    <w:name w:val="Styl Garamond 11 b. Tučné"/>
    <w:rsid w:val="004724A3"/>
    <w:rPr>
      <w:rFonts w:ascii="Open Sans Semibold" w:hAnsi="Open Sans Semibold"/>
      <w:b w:val="0"/>
      <w:bCs/>
      <w:sz w:val="22"/>
    </w:rPr>
  </w:style>
  <w:style w:type="character" w:customStyle="1" w:styleId="StylGaramond11b">
    <w:name w:val="Styl Garamond 11 b."/>
    <w:rsid w:val="004724A3"/>
    <w:rPr>
      <w:rFonts w:ascii="Open Sans Light" w:hAnsi="Open Sans Light"/>
      <w:sz w:val="22"/>
    </w:rPr>
  </w:style>
  <w:style w:type="paragraph" w:customStyle="1" w:styleId="StylStyl1Garamond11b">
    <w:name w:val="Styl Styl1 + Garamond 11 b."/>
    <w:basedOn w:val="Styl1"/>
    <w:rsid w:val="004724A3"/>
    <w:rPr>
      <w:sz w:val="22"/>
    </w:rPr>
  </w:style>
  <w:style w:type="paragraph" w:customStyle="1" w:styleId="StylGaramond11bZarovnatdobloku">
    <w:name w:val="Styl Garamond 11 b. Zarovnat do bloku"/>
    <w:basedOn w:val="Normln"/>
    <w:rsid w:val="004724A3"/>
    <w:pPr>
      <w:jc w:val="both"/>
    </w:pPr>
    <w:rPr>
      <w:sz w:val="22"/>
      <w:szCs w:val="20"/>
    </w:rPr>
  </w:style>
  <w:style w:type="paragraph" w:customStyle="1" w:styleId="StylGaramond11bTunernzarovnnnastedZa2b">
    <w:name w:val="Styl Garamond 11 b. Tučné Černá zarovnání na střed Za:  2 b."/>
    <w:basedOn w:val="Normln"/>
    <w:rsid w:val="004724A3"/>
    <w:pPr>
      <w:spacing w:after="40"/>
      <w:jc w:val="center"/>
    </w:pPr>
    <w:rPr>
      <w:bCs/>
      <w:color w:val="000000"/>
      <w:sz w:val="22"/>
      <w:szCs w:val="20"/>
    </w:rPr>
  </w:style>
  <w:style w:type="paragraph" w:customStyle="1" w:styleId="StylGaramond11bZa2b">
    <w:name w:val="Styl Garamond 11 b. Za:  2 b."/>
    <w:basedOn w:val="Normln"/>
    <w:rsid w:val="004724A3"/>
    <w:pPr>
      <w:spacing w:after="40"/>
    </w:pPr>
    <w:rPr>
      <w:sz w:val="22"/>
      <w:szCs w:val="20"/>
    </w:rPr>
  </w:style>
  <w:style w:type="paragraph" w:customStyle="1" w:styleId="StylGaramond11bDopravaZa2b">
    <w:name w:val="Styl Garamond 11 b. Doprava Za:  2 b."/>
    <w:basedOn w:val="Normln"/>
    <w:rsid w:val="004724A3"/>
    <w:pPr>
      <w:spacing w:after="40"/>
      <w:jc w:val="right"/>
    </w:pPr>
    <w:rPr>
      <w:sz w:val="22"/>
      <w:szCs w:val="20"/>
    </w:rPr>
  </w:style>
  <w:style w:type="character" w:customStyle="1" w:styleId="StylGaramondTunKurzva">
    <w:name w:val="Styl Garamond Tučné Kurzíva"/>
    <w:rsid w:val="004724A3"/>
    <w:rPr>
      <w:rFonts w:ascii="Open Sans Semibold" w:hAnsi="Open Sans Semibold"/>
      <w:b w:val="0"/>
      <w:bCs/>
      <w:i/>
      <w:iCs/>
    </w:rPr>
  </w:style>
  <w:style w:type="paragraph" w:customStyle="1" w:styleId="StylGaramond9bPed5bZa5b">
    <w:name w:val="Styl Garamond 9 b. Před:  5 b. Za:  5 b."/>
    <w:basedOn w:val="Normln"/>
    <w:rsid w:val="004724A3"/>
    <w:pPr>
      <w:spacing w:before="100" w:after="100"/>
    </w:pPr>
    <w:rPr>
      <w:sz w:val="18"/>
      <w:szCs w:val="20"/>
    </w:rPr>
  </w:style>
  <w:style w:type="paragraph" w:customStyle="1" w:styleId="StylBuletGaramond9b">
    <w:name w:val="Styl Bulet + Garamond 9 b."/>
    <w:basedOn w:val="Bulet"/>
    <w:rsid w:val="004724A3"/>
    <w:rPr>
      <w:rFonts w:ascii="Open Sans Light" w:hAnsi="Open Sans Light"/>
      <w:sz w:val="18"/>
    </w:rPr>
  </w:style>
  <w:style w:type="character" w:customStyle="1" w:styleId="StylGaramondTun">
    <w:name w:val="Styl Garamond Tučné"/>
    <w:rsid w:val="004724A3"/>
    <w:rPr>
      <w:rFonts w:ascii="Open Sans Semibold" w:hAnsi="Open Sans Semibold"/>
      <w:b w:val="0"/>
      <w:bCs/>
    </w:rPr>
  </w:style>
  <w:style w:type="character" w:customStyle="1" w:styleId="StylGaramond9b">
    <w:name w:val="Styl Garamond 9 b."/>
    <w:rsid w:val="004724A3"/>
    <w:rPr>
      <w:rFonts w:ascii="Open Sans Light" w:hAnsi="Open Sans Light"/>
      <w:sz w:val="18"/>
    </w:rPr>
  </w:style>
  <w:style w:type="character" w:customStyle="1" w:styleId="StylGaramond11bTunPodtren">
    <w:name w:val="Styl Garamond 11 b. Tučné Podtržení"/>
    <w:rsid w:val="004724A3"/>
    <w:rPr>
      <w:rFonts w:ascii="Open Sans Semibold" w:hAnsi="Open Sans Semibold"/>
      <w:b w:val="0"/>
      <w:bCs/>
      <w:sz w:val="22"/>
      <w:u w:val="single"/>
    </w:rPr>
  </w:style>
  <w:style w:type="paragraph" w:customStyle="1" w:styleId="StylGaramond11bzarovnnnastedZa6b">
    <w:name w:val="Styl Garamond 11 b. zarovnání na střed Za:  6 b."/>
    <w:basedOn w:val="Normln"/>
    <w:rsid w:val="002A188B"/>
    <w:pPr>
      <w:spacing w:after="120"/>
      <w:jc w:val="center"/>
    </w:pPr>
    <w:rPr>
      <w:sz w:val="22"/>
      <w:szCs w:val="20"/>
    </w:rPr>
  </w:style>
  <w:style w:type="paragraph" w:customStyle="1" w:styleId="StylGaramond11bTunPed2bZa2b">
    <w:name w:val="Styl Garamond 11 b. Tučné Před:  2 b. Za:  2 b."/>
    <w:basedOn w:val="Normln"/>
    <w:rsid w:val="002A188B"/>
    <w:pPr>
      <w:spacing w:before="40" w:after="40"/>
    </w:pPr>
    <w:rPr>
      <w:bCs/>
      <w:sz w:val="22"/>
      <w:szCs w:val="20"/>
    </w:rPr>
  </w:style>
  <w:style w:type="paragraph" w:customStyle="1" w:styleId="StylGaramond11bPed2bZa2b">
    <w:name w:val="Styl Garamond 11 b. Před:  2 b. Za:  2 b."/>
    <w:basedOn w:val="Normln"/>
    <w:rsid w:val="002A188B"/>
    <w:pPr>
      <w:spacing w:before="40" w:after="40"/>
    </w:pPr>
    <w:rPr>
      <w:sz w:val="22"/>
      <w:szCs w:val="20"/>
    </w:rPr>
  </w:style>
  <w:style w:type="paragraph" w:customStyle="1" w:styleId="StylGaramond11bzarovnnnastedPed2bZa2b">
    <w:name w:val="Styl Garamond 11 b. zarovnání na střed Před:  2 b. Za:  2 b."/>
    <w:basedOn w:val="Normln"/>
    <w:rsid w:val="002A188B"/>
    <w:pPr>
      <w:spacing w:before="40" w:after="40"/>
      <w:jc w:val="center"/>
    </w:pPr>
    <w:rPr>
      <w:sz w:val="22"/>
      <w:szCs w:val="20"/>
    </w:rPr>
  </w:style>
  <w:style w:type="paragraph" w:customStyle="1" w:styleId="StylGaramond11bTunernPed15bZa15b">
    <w:name w:val="Styl Garamond 11 b. Tučné Černá Před:  15 b. Za:  15 b."/>
    <w:basedOn w:val="Normln"/>
    <w:rsid w:val="002A188B"/>
    <w:pPr>
      <w:spacing w:before="30" w:after="30"/>
    </w:pPr>
    <w:rPr>
      <w:rFonts w:ascii="Open Sans Semibold" w:hAnsi="Open Sans Semibold"/>
      <w:bCs/>
      <w:color w:val="000000"/>
      <w:sz w:val="22"/>
      <w:szCs w:val="20"/>
    </w:rPr>
  </w:style>
  <w:style w:type="paragraph" w:customStyle="1" w:styleId="StylGaramond11bernPed15bZa15b">
    <w:name w:val="Styl Garamond 11 b. Černá Před:  15 b. Za:  15 b."/>
    <w:basedOn w:val="Normln"/>
    <w:rsid w:val="002A188B"/>
    <w:pPr>
      <w:spacing w:before="30" w:after="30"/>
    </w:pPr>
    <w:rPr>
      <w:color w:val="000000"/>
      <w:sz w:val="22"/>
      <w:szCs w:val="20"/>
    </w:rPr>
  </w:style>
  <w:style w:type="paragraph" w:customStyle="1" w:styleId="StylGaramond11bernDopravaPed15bZa15b">
    <w:name w:val="Styl Garamond 11 b. Černá Doprava Před:  15 b. Za:  15 b."/>
    <w:basedOn w:val="Normln"/>
    <w:rsid w:val="002A188B"/>
    <w:pPr>
      <w:spacing w:before="30" w:after="30"/>
      <w:jc w:val="right"/>
    </w:pPr>
    <w:rPr>
      <w:color w:val="000000"/>
      <w:sz w:val="22"/>
      <w:szCs w:val="20"/>
    </w:rPr>
  </w:style>
  <w:style w:type="character" w:customStyle="1" w:styleId="StylGaramond11bern">
    <w:name w:val="Styl Garamond 11 b. Černá"/>
    <w:rsid w:val="002A188B"/>
    <w:rPr>
      <w:rFonts w:ascii="Open Sans Light" w:hAnsi="Open Sans Light"/>
      <w:color w:val="000000"/>
      <w:sz w:val="22"/>
    </w:rPr>
  </w:style>
  <w:style w:type="paragraph" w:customStyle="1" w:styleId="StylGaramond11bernzarovnnnastedPed15bZa">
    <w:name w:val="Styl Garamond 11 b. Černá zarovnání na střed Před:  15 b. Za..."/>
    <w:basedOn w:val="Normln"/>
    <w:rsid w:val="002A188B"/>
    <w:pPr>
      <w:spacing w:before="30" w:after="30"/>
      <w:jc w:val="center"/>
    </w:pPr>
    <w:rPr>
      <w:color w:val="000000"/>
      <w:sz w:val="22"/>
      <w:szCs w:val="20"/>
    </w:rPr>
  </w:style>
  <w:style w:type="character" w:customStyle="1" w:styleId="StylOpenSansSemibold72bdolnindex">
    <w:name w:val="Styl Open Sans Semibold 72 b. dolní index"/>
    <w:rsid w:val="00D450B0"/>
    <w:rPr>
      <w:rFonts w:ascii="Open Sans Light" w:hAnsi="Open Sans Light"/>
      <w:sz w:val="144"/>
      <w:vertAlign w:val="subscript"/>
    </w:rPr>
  </w:style>
  <w:style w:type="character" w:customStyle="1" w:styleId="StylStylGaramond11b10b">
    <w:name w:val="Styl Styl Garamond 11 b. + 10 b."/>
    <w:basedOn w:val="StylGaramond11b"/>
    <w:rsid w:val="00755463"/>
    <w:rPr>
      <w:rFonts w:ascii="Open Sans Light" w:hAnsi="Open Sans Light"/>
      <w:sz w:val="22"/>
    </w:rPr>
  </w:style>
  <w:style w:type="character" w:customStyle="1" w:styleId="Nadpis1Char">
    <w:name w:val="Nadpis 1 Char"/>
    <w:link w:val="Nadpis1"/>
    <w:rsid w:val="004D4322"/>
    <w:rPr>
      <w:rFonts w:ascii="BankGothic Md BTCE" w:hAnsi="BankGothic Md BTCE" w:cs="Arial"/>
      <w:b/>
      <w:bCs/>
      <w:kern w:val="32"/>
      <w:sz w:val="28"/>
      <w:szCs w:val="36"/>
      <w:lang w:eastAsia="en-US"/>
    </w:rPr>
  </w:style>
  <w:style w:type="character" w:customStyle="1" w:styleId="Nadpis2Char">
    <w:name w:val="Nadpis 2 Char"/>
    <w:link w:val="Nadpis2"/>
    <w:rsid w:val="004D4322"/>
    <w:rPr>
      <w:rFonts w:ascii="Open Sans Semibold" w:hAnsi="Open Sans Semibold" w:cs="Arial"/>
      <w:bCs/>
      <w:iCs/>
      <w:sz w:val="24"/>
      <w:szCs w:val="24"/>
      <w:lang w:eastAsia="en-US"/>
    </w:rPr>
  </w:style>
  <w:style w:type="character" w:customStyle="1" w:styleId="Nadpis3Char">
    <w:name w:val="Nadpis 3 Char"/>
    <w:link w:val="Nadpis3"/>
    <w:rsid w:val="004D4322"/>
    <w:rPr>
      <w:rFonts w:ascii="Arial" w:hAnsi="Arial" w:cs="Arial"/>
      <w:b/>
      <w:bCs/>
      <w:sz w:val="26"/>
      <w:szCs w:val="26"/>
      <w:lang w:val="en-US" w:eastAsia="en-US"/>
    </w:rPr>
  </w:style>
  <w:style w:type="character" w:customStyle="1" w:styleId="Nadpis4Char">
    <w:name w:val="Nadpis 4 Char"/>
    <w:link w:val="Nadpis4"/>
    <w:rsid w:val="004D4322"/>
    <w:rPr>
      <w:rFonts w:ascii="Open Sans Light" w:hAnsi="Open Sans Light"/>
      <w:b/>
      <w:bCs/>
      <w:sz w:val="28"/>
      <w:szCs w:val="28"/>
      <w:lang w:val="en-US" w:eastAsia="en-US"/>
    </w:rPr>
  </w:style>
  <w:style w:type="character" w:customStyle="1" w:styleId="Nadpis5Char">
    <w:name w:val="Nadpis 5 Char"/>
    <w:link w:val="Nadpis5"/>
    <w:rsid w:val="004D4322"/>
    <w:rPr>
      <w:rFonts w:ascii="Open Sans Light" w:hAnsi="Open Sans Light"/>
      <w:b/>
      <w:bCs/>
      <w:i/>
      <w:iCs/>
      <w:sz w:val="26"/>
      <w:szCs w:val="26"/>
      <w:lang w:val="en-US" w:eastAsia="en-US"/>
    </w:rPr>
  </w:style>
  <w:style w:type="character" w:customStyle="1" w:styleId="Nadpis6Char">
    <w:name w:val="Nadpis 6 Char"/>
    <w:link w:val="Nadpis6"/>
    <w:rsid w:val="004D4322"/>
    <w:rPr>
      <w:rFonts w:ascii="Open Sans Light" w:hAnsi="Open Sans Light"/>
      <w:b/>
      <w:bCs/>
      <w:sz w:val="22"/>
      <w:szCs w:val="22"/>
      <w:lang w:val="en-US" w:eastAsia="en-US"/>
    </w:rPr>
  </w:style>
  <w:style w:type="character" w:customStyle="1" w:styleId="Nadpis7Char">
    <w:name w:val="Nadpis 7 Char"/>
    <w:link w:val="Nadpis7"/>
    <w:rsid w:val="004D4322"/>
    <w:rPr>
      <w:rFonts w:ascii="Open Sans Light" w:hAnsi="Open Sans Light"/>
      <w:sz w:val="24"/>
      <w:szCs w:val="24"/>
      <w:lang w:val="en-US" w:eastAsia="en-US"/>
    </w:rPr>
  </w:style>
  <w:style w:type="character" w:customStyle="1" w:styleId="Nadpis8Char">
    <w:name w:val="Nadpis 8 Char"/>
    <w:link w:val="Nadpis8"/>
    <w:rsid w:val="004D4322"/>
    <w:rPr>
      <w:rFonts w:ascii="Open Sans Light" w:hAnsi="Open Sans Light"/>
      <w:i/>
      <w:iCs/>
      <w:sz w:val="24"/>
      <w:szCs w:val="24"/>
      <w:lang w:val="en-US" w:eastAsia="en-US"/>
    </w:rPr>
  </w:style>
  <w:style w:type="character" w:customStyle="1" w:styleId="Nadpis9Char">
    <w:name w:val="Nadpis 9 Char"/>
    <w:link w:val="Nadpis9"/>
    <w:rsid w:val="004D4322"/>
    <w:rPr>
      <w:rFonts w:ascii="Arial" w:hAnsi="Arial" w:cs="Arial"/>
      <w:sz w:val="22"/>
      <w:szCs w:val="22"/>
      <w:lang w:val="en-US" w:eastAsia="en-US"/>
    </w:rPr>
  </w:style>
  <w:style w:type="character" w:customStyle="1" w:styleId="ZhlavChar">
    <w:name w:val="Záhlaví Char"/>
    <w:link w:val="Zhlav"/>
    <w:uiPriority w:val="99"/>
    <w:rsid w:val="004D4322"/>
    <w:rPr>
      <w:rFonts w:ascii="Open Sans Light" w:hAnsi="Open Sans Light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4D4322"/>
    <w:rPr>
      <w:rFonts w:ascii="Open Sans Light" w:hAnsi="Open Sans Light"/>
      <w:sz w:val="24"/>
      <w:szCs w:val="24"/>
      <w:lang w:val="en-US" w:eastAsia="en-US"/>
    </w:rPr>
  </w:style>
  <w:style w:type="character" w:customStyle="1" w:styleId="TextbublinyChar">
    <w:name w:val="Text bubliny Char"/>
    <w:link w:val="Textbubliny"/>
    <w:semiHidden/>
    <w:rsid w:val="004D4322"/>
    <w:rPr>
      <w:rFonts w:ascii="Tahoma" w:hAnsi="Tahoma" w:cs="Tahoma"/>
      <w:sz w:val="16"/>
      <w:szCs w:val="16"/>
      <w:lang w:val="en-US" w:eastAsia="en-US"/>
    </w:rPr>
  </w:style>
  <w:style w:type="character" w:customStyle="1" w:styleId="RozloendokumentuChar">
    <w:name w:val="Rozložení dokumentu Char"/>
    <w:link w:val="Rozloendokumentu"/>
    <w:semiHidden/>
    <w:rsid w:val="004D4322"/>
    <w:rPr>
      <w:rFonts w:ascii="Tahoma" w:hAnsi="Tahoma" w:cs="Tahoma"/>
      <w:sz w:val="24"/>
      <w:szCs w:val="24"/>
      <w:shd w:val="clear" w:color="auto" w:fill="000080"/>
      <w:lang w:val="en-US" w:eastAsia="en-US"/>
    </w:rPr>
  </w:style>
  <w:style w:type="character" w:customStyle="1" w:styleId="TextChar1">
    <w:name w:val="Text Char1"/>
    <w:rsid w:val="00DA538D"/>
    <w:rPr>
      <w:rFonts w:ascii="Open Sans Light" w:hAnsi="Open Sans Light" w:cs="Lucida Sans Unicode"/>
      <w:szCs w:val="24"/>
      <w:lang w:eastAsia="en-US"/>
    </w:rPr>
  </w:style>
  <w:style w:type="paragraph" w:customStyle="1" w:styleId="StylGaramond10bPrvndek127cm">
    <w:name w:val="Styl Garamond 10 b. První řádek:  127 cm"/>
    <w:basedOn w:val="Normln"/>
    <w:rsid w:val="007F4451"/>
    <w:pPr>
      <w:ind w:firstLine="720"/>
    </w:pPr>
    <w:rPr>
      <w:sz w:val="22"/>
      <w:szCs w:val="20"/>
    </w:rPr>
  </w:style>
  <w:style w:type="character" w:customStyle="1" w:styleId="StylGaramond10b">
    <w:name w:val="Styl Garamond 10 b."/>
    <w:rsid w:val="007F4451"/>
    <w:rPr>
      <w:rFonts w:ascii="Open Sans Light" w:hAnsi="Open Sans Light"/>
      <w:sz w:val="22"/>
    </w:rPr>
  </w:style>
  <w:style w:type="paragraph" w:customStyle="1" w:styleId="StylATStavebnkGaramondkapitlky">
    <w:name w:val="Styl AT_Stavebník + Garamond kapitálky"/>
    <w:basedOn w:val="ATStavebnk"/>
    <w:rsid w:val="000B2991"/>
    <w:rPr>
      <w:rFonts w:ascii="Open Sans Semibold" w:hAnsi="Open Sans Semibold"/>
      <w:b w:val="0"/>
      <w:bCs/>
      <w:smallCaps/>
      <w:sz w:val="22"/>
      <w:szCs w:val="20"/>
      <w:lang w:eastAsia="cs-CZ"/>
    </w:rPr>
  </w:style>
  <w:style w:type="paragraph" w:customStyle="1" w:styleId="Styl11bPed3bZa2b">
    <w:name w:val="Styl 11 b. Před:  3 b. Za:  2 b."/>
    <w:basedOn w:val="Normln"/>
    <w:rsid w:val="000B2991"/>
    <w:pPr>
      <w:spacing w:before="60" w:after="40"/>
    </w:pPr>
    <w:rPr>
      <w:sz w:val="22"/>
      <w:szCs w:val="20"/>
      <w:lang w:val="cs-CZ" w:eastAsia="cs-CZ"/>
    </w:rPr>
  </w:style>
  <w:style w:type="paragraph" w:customStyle="1" w:styleId="StylStyl11bTunPed3bZa2bTun">
    <w:name w:val="Styl Styl 11 b. Tučné Před:  3 b. Za:  2 b. + Tučné"/>
    <w:basedOn w:val="Normln"/>
    <w:rsid w:val="000B2991"/>
    <w:pPr>
      <w:spacing w:before="60" w:after="40"/>
    </w:pPr>
    <w:rPr>
      <w:rFonts w:ascii="Open Sans Semibold" w:hAnsi="Open Sans Semibold"/>
      <w:bCs/>
      <w:sz w:val="22"/>
      <w:szCs w:val="20"/>
      <w:lang w:val="cs-CZ" w:eastAsia="cs-CZ"/>
    </w:rPr>
  </w:style>
  <w:style w:type="character" w:customStyle="1" w:styleId="TextCharCharChar">
    <w:name w:val="Text Char Char Char"/>
    <w:rsid w:val="007A77C1"/>
    <w:rPr>
      <w:rFonts w:ascii="Open Sans Light" w:hAnsi="Open Sans Light" w:cs="Lucida Sans Unicode"/>
      <w:szCs w:val="24"/>
      <w:lang w:eastAsia="en-US"/>
    </w:rPr>
  </w:style>
  <w:style w:type="paragraph" w:customStyle="1" w:styleId="StylGaramondPed3bZa2b">
    <w:name w:val="Styl Garamond Před:  3 b. Za:  2 b."/>
    <w:basedOn w:val="Normln"/>
    <w:rsid w:val="007C6043"/>
    <w:pPr>
      <w:spacing w:before="60" w:after="40"/>
    </w:pPr>
    <w:rPr>
      <w:szCs w:val="20"/>
    </w:rPr>
  </w:style>
  <w:style w:type="character" w:customStyle="1" w:styleId="StylGaramond105b">
    <w:name w:val="Styl Garamond 105 b."/>
    <w:rsid w:val="007C6043"/>
    <w:rPr>
      <w:rFonts w:ascii="Open Sans Light" w:hAnsi="Open Sans Light"/>
      <w:sz w:val="20"/>
    </w:rPr>
  </w:style>
  <w:style w:type="character" w:customStyle="1" w:styleId="TextChar2">
    <w:name w:val="Text Char2"/>
    <w:uiPriority w:val="99"/>
    <w:rsid w:val="0056210B"/>
    <w:rPr>
      <w:rFonts w:ascii="Open Sans Light" w:hAnsi="Open Sans Light"/>
      <w:sz w:val="24"/>
      <w:lang w:eastAsia="en-US"/>
    </w:rPr>
  </w:style>
  <w:style w:type="paragraph" w:customStyle="1" w:styleId="Default">
    <w:name w:val="Default"/>
    <w:rsid w:val="00551EE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D40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40F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40FF"/>
    <w:rPr>
      <w:rFonts w:ascii="Open Sans Light" w:hAnsi="Open Sans Light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40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40FF"/>
    <w:rPr>
      <w:rFonts w:ascii="Open Sans Light" w:hAnsi="Open Sans Light"/>
      <w:b/>
      <w:bCs/>
      <w:lang w:val="en-US" w:eastAsia="en-US"/>
    </w:rPr>
  </w:style>
  <w:style w:type="character" w:customStyle="1" w:styleId="TextChar3">
    <w:name w:val="Text Char3"/>
    <w:rsid w:val="0084622C"/>
    <w:rPr>
      <w:rFonts w:ascii="Open Sans Light" w:hAnsi="Open Sans Light"/>
      <w:sz w:val="22"/>
      <w:szCs w:val="24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D072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3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2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4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8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gov.cz/app/zakony/zakon.jsp?page=0&amp;nr=252~2F2004&amp;rpp=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07EBF86-C301-4D0B-A800-604C388A6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9</Pages>
  <Words>3327</Words>
  <Characters>19711</Characters>
  <Application>Microsoft Office Word</Application>
  <DocSecurity>0</DocSecurity>
  <Lines>164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</vt:lpstr>
    </vt:vector>
  </TitlesOfParts>
  <Company/>
  <LinksUpToDate>false</LinksUpToDate>
  <CharactersWithSpaces>22993</CharactersWithSpaces>
  <SharedDoc>false</SharedDoc>
  <HLinks>
    <vt:vector size="42" baseType="variant">
      <vt:variant>
        <vt:i4>1769535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_Toc43103699</vt:lpwstr>
      </vt:variant>
      <vt:variant>
        <vt:i4>1703999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_Toc43103698</vt:lpwstr>
      </vt:variant>
      <vt:variant>
        <vt:i4>1376319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_Toc43103697</vt:lpwstr>
      </vt:variant>
      <vt:variant>
        <vt:i4>1310783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_Toc43103696</vt:lpwstr>
      </vt:variant>
      <vt:variant>
        <vt:i4>1507391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_Toc43103695</vt:lpwstr>
      </vt:variant>
      <vt:variant>
        <vt:i4>1441855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_Toc43103694</vt:lpwstr>
      </vt:variant>
      <vt:variant>
        <vt:i4>1114175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_Toc43103693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subject/>
  <dc:creator>.</dc:creator>
  <cp:keywords/>
  <cp:lastModifiedBy>Pavel</cp:lastModifiedBy>
  <cp:revision>42</cp:revision>
  <cp:lastPrinted>2023-08-08T06:28:00Z</cp:lastPrinted>
  <dcterms:created xsi:type="dcterms:W3CDTF">2021-12-16T12:50:00Z</dcterms:created>
  <dcterms:modified xsi:type="dcterms:W3CDTF">2023-08-11T12:05:00Z</dcterms:modified>
</cp:coreProperties>
</file>